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9120"/>
          <w:tab w:val="left" w:leader="none" w:pos="12000"/>
        </w:tabs>
        <w:spacing w:line="480" w:lineRule="auto"/>
        <w:jc w:val="both"/>
        <w:rPr>
          <w:rFonts w:ascii="DFKai-SB" w:cs="DFKai-SB" w:eastAsia="DFKai-SB" w:hAnsi="DFKai-SB"/>
          <w:b w:val="1"/>
          <w:bCs w:val="1"/>
          <w:sz w:val="28"/>
          <w:szCs w:val="28"/>
        </w:rPr>
      </w:pPr>
      <w:r w:rsidDel="00000000" w:rsidR="00000000" w:rsidRPr="00000000">
        <w:rPr>
          <w:rFonts w:ascii="DFKai-SB" w:cs="DFKai-SB" w:eastAsia="DFKai-SB" w:hAnsi="DFKai-SB"/>
          <w:b w:val="1"/>
          <w:bCs w:val="1"/>
          <w:sz w:val="28"/>
          <w:szCs w:val="28"/>
          <w:rtl w:val="0"/>
        </w:rPr>
        <w:t xml:space="preserve">臺北市私立光仁國民小學採購規格及詳細價目表</w:t>
      </w:r>
    </w:p>
    <w:p w:rsidR="00000000" w:rsidDel="00000000" w:rsidP="00000000" w:rsidRDefault="00000000" w:rsidRPr="00000000" w14:paraId="00000002">
      <w:pPr>
        <w:rPr>
          <w:rFonts w:ascii="DFKai-SB" w:cs="DFKai-SB" w:eastAsia="DFKai-SB" w:hAnsi="DFKai-SB"/>
        </w:rPr>
      </w:pPr>
      <w:bookmarkStart w:colFirst="0" w:colLast="0" w:name="_heading=h.6o5vx6uvofix" w:id="0"/>
      <w:bookmarkEnd w:id="0"/>
      <w:r w:rsidDel="00000000" w:rsidR="00000000" w:rsidRPr="00000000">
        <w:rPr>
          <w:rFonts w:ascii="DFKai-SB" w:cs="DFKai-SB" w:eastAsia="DFKai-SB" w:hAnsi="DFKai-SB"/>
          <w:sz w:val="28"/>
          <w:szCs w:val="28"/>
          <w:rtl w:val="0"/>
        </w:rPr>
        <w:t xml:space="preserve">標案名稱：</w:t>
      </w:r>
      <w:r w:rsidDel="00000000" w:rsidR="00000000" w:rsidRPr="00000000">
        <w:rPr>
          <w:rFonts w:ascii="DFKai-SB" w:cs="DFKai-SB" w:eastAsia="DFKai-SB" w:hAnsi="DFKai-SB"/>
          <w:color w:val="ff0000"/>
          <w:sz w:val="28"/>
          <w:szCs w:val="28"/>
          <w:highlight w:val="yellow"/>
          <w:rtl w:val="0"/>
        </w:rPr>
        <w:t xml:space="preserve">114學年幼兒園一樓教具櫃</w:t>
      </w:r>
      <w:r w:rsidDel="00000000" w:rsidR="00000000" w:rsidRPr="00000000">
        <w:rPr>
          <w:rFonts w:ascii="DFKai-SB" w:cs="DFKai-SB" w:eastAsia="DFKai-SB" w:hAnsi="DFKai-SB"/>
          <w:color w:val="ff0000"/>
          <w:sz w:val="26"/>
          <w:szCs w:val="26"/>
          <w:rtl w:val="0"/>
        </w:rPr>
        <w:t xml:space="preserve">「</w:t>
      </w:r>
      <w:r w:rsidDel="00000000" w:rsidR="00000000" w:rsidRPr="00000000">
        <w:rPr>
          <w:rFonts w:ascii="DFKai-SB" w:cs="DFKai-SB" w:eastAsia="DFKai-SB" w:hAnsi="DFKai-SB"/>
          <w:color w:val="ff0000"/>
          <w:sz w:val="28"/>
          <w:szCs w:val="28"/>
          <w:highlight w:val="yellow"/>
          <w:rtl w:val="0"/>
        </w:rPr>
        <w:t xml:space="preserve">(案號：114009)</w:t>
      </w:r>
      <w:r w:rsidDel="00000000" w:rsidR="00000000" w:rsidRPr="00000000">
        <w:rPr>
          <w:rFonts w:ascii="DFKai-SB" w:cs="DFKai-SB" w:eastAsia="DFKai-SB" w:hAnsi="DFKai-SB"/>
          <w:color w:val="ff0000"/>
          <w:sz w:val="26"/>
          <w:szCs w:val="26"/>
          <w:rtl w:val="0"/>
        </w:rPr>
        <w:t xml:space="preserve">」</w:t>
      </w:r>
      <w:r w:rsidDel="00000000" w:rsidR="00000000" w:rsidRPr="00000000">
        <w:rPr>
          <w:rtl w:val="0"/>
        </w:rPr>
      </w:r>
    </w:p>
    <w:tbl>
      <w:tblPr>
        <w:tblStyle w:val="Table1"/>
        <w:tblW w:w="1057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18"/>
        <w:gridCol w:w="1984"/>
        <w:gridCol w:w="2694"/>
        <w:gridCol w:w="850"/>
        <w:gridCol w:w="851"/>
        <w:gridCol w:w="1417"/>
        <w:gridCol w:w="1360"/>
        <w:tblGridChange w:id="0">
          <w:tblGrid>
            <w:gridCol w:w="1418"/>
            <w:gridCol w:w="1984"/>
            <w:gridCol w:w="2694"/>
            <w:gridCol w:w="850"/>
            <w:gridCol w:w="851"/>
            <w:gridCol w:w="1417"/>
            <w:gridCol w:w="1360"/>
          </w:tblGrid>
        </w:tblGridChange>
      </w:tblGrid>
      <w:tr>
        <w:trPr>
          <w:cantSplit w:val="0"/>
          <w:trHeight w:val="345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博愛樓1樓(參照圖說)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5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規格項目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數量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單位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單價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小計</w:t>
            </w:r>
          </w:p>
        </w:tc>
      </w:tr>
      <w:tr>
        <w:trPr>
          <w:cantSplit w:val="0"/>
          <w:trHeight w:val="27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牆面收納教具櫃</w:t>
            </w:r>
          </w:p>
        </w:tc>
        <w:tc>
          <w:tcPr/>
          <w:p w:rsidR="00000000" w:rsidDel="00000000" w:rsidP="00000000" w:rsidRDefault="00000000" w:rsidRPr="00000000" w14:paraId="0000000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幼兒園教室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widowControl w:val="1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約W7780*D450*H2980</w:t>
            </w:r>
          </w:p>
          <w:p w:rsidR="00000000" w:rsidDel="00000000" w:rsidP="00000000" w:rsidRDefault="00000000" w:rsidRPr="00000000" w14:paraId="0000000D">
            <w:pPr>
              <w:widowControl w:val="1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各班教室略有不同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5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OA屏風辦公工作站</w:t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幼兒園教室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spacing w:line="300" w:lineRule="auto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依現有辦公桌裝設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1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其他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1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綜合工程項目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不鏽鋼五金配件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spacing w:line="300" w:lineRule="auto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電源配線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spacing w:line="300" w:lineRule="auto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廢棄物清運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63" w:hRule="atLeast"/>
          <w:tblHeader w:val="0"/>
        </w:trPr>
        <w:tc>
          <w:tcPr>
            <w:gridSpan w:val="7"/>
          </w:tcPr>
          <w:p w:rsidR="00000000" w:rsidDel="00000000" w:rsidP="00000000" w:rsidRDefault="00000000" w:rsidRPr="00000000" w14:paraId="0000002E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總標價Total Price（New Taiwan Dollars，NT$）：</w:t>
            </w:r>
          </w:p>
          <w:tbl>
            <w:tblPr>
              <w:tblStyle w:val="Table2"/>
              <w:tblW w:w="10328.0" w:type="dxa"/>
              <w:jc w:val="center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000"/>
            </w:tblPr>
            <w:tblGrid>
              <w:gridCol w:w="894"/>
              <w:gridCol w:w="1119"/>
              <w:gridCol w:w="1119"/>
              <w:gridCol w:w="1119"/>
              <w:gridCol w:w="1120"/>
              <w:gridCol w:w="1119"/>
              <w:gridCol w:w="1119"/>
              <w:gridCol w:w="1120"/>
              <w:gridCol w:w="1599"/>
              <w:tblGridChange w:id="0">
                <w:tblGrid>
                  <w:gridCol w:w="894"/>
                  <w:gridCol w:w="1119"/>
                  <w:gridCol w:w="1119"/>
                  <w:gridCol w:w="1119"/>
                  <w:gridCol w:w="1120"/>
                  <w:gridCol w:w="1119"/>
                  <w:gridCol w:w="1119"/>
                  <w:gridCol w:w="1120"/>
                  <w:gridCol w:w="1599"/>
                </w:tblGrid>
              </w:tblGridChange>
            </w:tblGrid>
            <w:tr>
              <w:trPr>
                <w:cantSplit w:val="1"/>
                <w:trHeight w:val="510" w:hRule="atLeast"/>
                <w:tblHeader w:val="0"/>
              </w:trPr>
              <w:tc>
                <w:tcPr>
                  <w:vMerge w:val="restart"/>
                </w:tcPr>
                <w:p w:rsidR="00000000" w:rsidDel="00000000" w:rsidP="00000000" w:rsidRDefault="00000000" w:rsidRPr="00000000" w14:paraId="0000002F">
                  <w:pPr>
                    <w:jc w:val="center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rtl w:val="0"/>
                    </w:rPr>
                    <w:t xml:space="preserve">新</w:t>
                  </w:r>
                </w:p>
                <w:p w:rsidR="00000000" w:rsidDel="00000000" w:rsidP="00000000" w:rsidRDefault="00000000" w:rsidRPr="00000000" w14:paraId="00000030">
                  <w:pPr>
                    <w:jc w:val="center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rtl w:val="0"/>
                    </w:rPr>
                    <w:t xml:space="preserve">臺</w:t>
                  </w:r>
                </w:p>
                <w:p w:rsidR="00000000" w:rsidDel="00000000" w:rsidP="00000000" w:rsidRDefault="00000000" w:rsidRPr="00000000" w14:paraId="00000031">
                  <w:pPr>
                    <w:jc w:val="center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rtl w:val="0"/>
                    </w:rPr>
                    <w:t xml:space="preserve">幣</w:t>
                  </w:r>
                </w:p>
                <w:p w:rsidR="00000000" w:rsidDel="00000000" w:rsidP="00000000" w:rsidRDefault="00000000" w:rsidRPr="00000000" w14:paraId="00000032">
                  <w:pPr>
                    <w:jc w:val="center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rtl w:val="0"/>
                    </w:rPr>
                    <w:t xml:space="preserve">NT$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33">
                  <w:pPr>
                    <w:jc w:val="center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rtl w:val="0"/>
                    </w:rPr>
                    <w:t xml:space="preserve">百萬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34">
                  <w:pPr>
                    <w:jc w:val="center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rtl w:val="0"/>
                    </w:rPr>
                    <w:t xml:space="preserve">拾萬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35">
                  <w:pPr>
                    <w:jc w:val="center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rtl w:val="0"/>
                    </w:rPr>
                    <w:t xml:space="preserve">萬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36">
                  <w:pPr>
                    <w:jc w:val="center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rtl w:val="0"/>
                    </w:rPr>
                    <w:t xml:space="preserve">仟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37">
                  <w:pPr>
                    <w:jc w:val="center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rtl w:val="0"/>
                    </w:rPr>
                    <w:t xml:space="preserve">佰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38">
                  <w:pPr>
                    <w:jc w:val="center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rtl w:val="0"/>
                    </w:rPr>
                    <w:t xml:space="preserve">拾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39">
                  <w:pPr>
                    <w:jc w:val="center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rtl w:val="0"/>
                    </w:rPr>
                    <w:t xml:space="preserve">元</w:t>
                  </w:r>
                </w:p>
              </w:tc>
              <w:tc>
                <w:tcPr>
                  <w:vMerge w:val="restart"/>
                </w:tcPr>
                <w:p w:rsidR="00000000" w:rsidDel="00000000" w:rsidP="00000000" w:rsidRDefault="00000000" w:rsidRPr="00000000" w14:paraId="0000003A">
                  <w:pPr>
                    <w:jc w:val="center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3B">
                  <w:pPr>
                    <w:jc w:val="center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rtl w:val="0"/>
                    </w:rPr>
                    <w:t xml:space="preserve">整</w:t>
                  </w:r>
                </w:p>
                <w:p w:rsidR="00000000" w:rsidDel="00000000" w:rsidP="00000000" w:rsidRDefault="00000000" w:rsidRPr="00000000" w14:paraId="0000003C">
                  <w:pPr>
                    <w:jc w:val="center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1"/>
                <w:trHeight w:val="1039" w:hRule="atLeast"/>
                <w:tblHeader w:val="0"/>
              </w:trPr>
              <w:tc>
                <w:tcPr>
                  <w:vMerge w:val="continue"/>
                </w:tcPr>
                <w:p w:rsidR="00000000" w:rsidDel="00000000" w:rsidP="00000000" w:rsidRDefault="00000000" w:rsidRPr="00000000" w14:paraId="0000003D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76" w:lineRule="auto"/>
                    <w:ind w:left="0" w:right="0" w:firstLine="0"/>
                    <w:jc w:val="left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E">
                  <w:pPr>
                    <w:jc w:val="center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3F">
                  <w:pPr>
                    <w:jc w:val="center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40">
                  <w:pPr>
                    <w:jc w:val="center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41">
                  <w:pPr>
                    <w:jc w:val="center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42">
                  <w:pPr>
                    <w:jc w:val="center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43">
                  <w:pPr>
                    <w:jc w:val="center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44">
                  <w:pPr>
                    <w:jc w:val="center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Merge w:val="continue"/>
                </w:tcPr>
                <w:p w:rsidR="00000000" w:rsidDel="00000000" w:rsidP="00000000" w:rsidRDefault="00000000" w:rsidRPr="00000000" w14:paraId="00000045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76" w:lineRule="auto"/>
                    <w:ind w:left="0" w:right="0" w:firstLine="0"/>
                    <w:jc w:val="left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46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備註: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hanging="480"/>
              <w:jc w:val="left"/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開標時，檢附塑合板材質樣品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及不鏽鋼五金配件</w:t>
            </w:r>
            <w:r w:rsidDel="00000000" w:rsidR="00000000" w:rsidRPr="00000000"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審核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，並留存於本校</w:t>
            </w:r>
            <w:r w:rsidDel="00000000" w:rsidR="00000000" w:rsidRPr="00000000"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。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hanging="480"/>
              <w:jc w:val="left"/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本案板材等級符合台規(CNS) F2含以上；歐規(EN) E0含以上(甲醛釋放量≦0.5)；防潮等級V313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，並附檢驗證明</w:t>
            </w:r>
            <w:r w:rsidDel="00000000" w:rsidR="00000000" w:rsidRPr="00000000"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。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hanging="480"/>
              <w:jc w:val="left"/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上述施工範圍，請廠商務必自行至現場評估施工環境，實地勘查施作範圍及項目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，並確實丈量。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hanging="480"/>
              <w:jc w:val="left"/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所有設備施工費內含，未估及完成安裝必要事項應由廠商自行吸收施作，不可另闢名目收費。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hanging="480"/>
              <w:jc w:val="left"/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新設層板架及櫥櫃安全鎖應依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本校</w:t>
            </w:r>
            <w:r w:rsidDel="00000000" w:rsidR="00000000" w:rsidRPr="00000000"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指示施作，所需費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及稅金</w:t>
            </w:r>
            <w:r w:rsidDel="00000000" w:rsidR="00000000" w:rsidRPr="00000000"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用均已含於合約價款內。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hanging="480"/>
              <w:jc w:val="left"/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櫥櫃均內含門鎖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不鏽鋼</w:t>
            </w:r>
            <w:r w:rsidDel="00000000" w:rsidR="00000000" w:rsidRPr="00000000"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五金配件等(需有五年之耐用證明)，所需之費用均應已於合約價款內。承包商應於事前依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本校</w:t>
            </w:r>
            <w:r w:rsidDel="00000000" w:rsidR="00000000" w:rsidRPr="00000000"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用途規劃，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提出或繪製收納教具櫃及屏風辦公工作站圖示及內部剖面圖予本校，</w:t>
            </w:r>
            <w:r w:rsidDel="00000000" w:rsidR="00000000" w:rsidRPr="00000000"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並與門鎖五金之規格、型錄、樣品等共同送審，經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本校</w:t>
            </w:r>
            <w:r w:rsidDel="00000000" w:rsidR="00000000" w:rsidRPr="00000000"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審查同意後施作。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hanging="480"/>
              <w:jc w:val="left"/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門片、樣式、規格及顏色需經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本校</w:t>
            </w:r>
            <w:r w:rsidDel="00000000" w:rsidR="00000000" w:rsidRPr="00000000"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審查同意後施作，各間教室顏色需逐間確認。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hanging="480"/>
              <w:jc w:val="left"/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以上報價內含稅金，並提供保固3年。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hanging="480"/>
              <w:jc w:val="left"/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得標廠商需配合完成附件一「完工前、後現場照片」。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hanging="480"/>
              <w:jc w:val="left"/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承攬廠商須配合學校作息時間，必要時於學校放假日施工作業。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firstLine="0"/>
              <w:jc w:val="left"/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投標廠商                               負責人</w:t>
            </w:r>
          </w:p>
        </w:tc>
      </w:tr>
    </w:tbl>
    <w:p w:rsidR="00000000" w:rsidDel="00000000" w:rsidP="00000000" w:rsidRDefault="00000000" w:rsidRPr="00000000" w14:paraId="00000059">
      <w:pPr>
        <w:rPr>
          <w:rFonts w:ascii="DFKai-SB" w:cs="DFKai-SB" w:eastAsia="DFKai-SB" w:hAnsi="DFKai-SB"/>
        </w:rPr>
        <w:sectPr>
          <w:pgSz w:h="16838" w:w="11906" w:orient="portrait"/>
          <w:pgMar w:bottom="720" w:top="720" w:left="720" w:right="720" w:header="851" w:footer="992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jc w:val="center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附件一  </w:t>
      </w:r>
      <w:r w:rsidDel="00000000" w:rsidR="00000000" w:rsidRPr="00000000">
        <w:rPr>
          <w:rFonts w:ascii="DFKai-SB" w:cs="DFKai-SB" w:eastAsia="DFKai-SB" w:hAnsi="DFKai-SB"/>
          <w:sz w:val="32"/>
          <w:szCs w:val="32"/>
          <w:rtl w:val="0"/>
        </w:rPr>
        <w:t xml:space="preserve">完工前、完工後現場照片</w:t>
      </w:r>
      <w:r w:rsidDel="00000000" w:rsidR="00000000" w:rsidRPr="00000000">
        <w:rPr>
          <w:rtl w:val="0"/>
        </w:rPr>
      </w:r>
    </w:p>
    <w:tbl>
      <w:tblPr>
        <w:tblStyle w:val="Table3"/>
        <w:tblW w:w="10036.000000000002" w:type="dxa"/>
        <w:jc w:val="center"/>
        <w:tblLayout w:type="fixed"/>
        <w:tblLook w:val="0000"/>
      </w:tblPr>
      <w:tblGrid>
        <w:gridCol w:w="1443"/>
        <w:gridCol w:w="3686"/>
        <w:gridCol w:w="1406"/>
        <w:gridCol w:w="3501"/>
        <w:tblGridChange w:id="0">
          <w:tblGrid>
            <w:gridCol w:w="1443"/>
            <w:gridCol w:w="3686"/>
            <w:gridCol w:w="1406"/>
            <w:gridCol w:w="3501"/>
          </w:tblGrid>
        </w:tblGridChange>
      </w:tblGrid>
      <w:tr>
        <w:trPr>
          <w:cantSplit w:val="0"/>
          <w:trHeight w:val="316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38736</wp:posOffset>
                      </wp:positionH>
                      <wp:positionV relativeFrom="paragraph">
                        <wp:posOffset>103505</wp:posOffset>
                      </wp:positionV>
                      <wp:extent cx="3031490" cy="1729565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3836605" y="2922750"/>
                                <a:ext cx="3018790" cy="1714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12700">
                                <a:solidFill>
                                  <a:srgbClr val="000000"/>
                                </a:solidFill>
                                <a:prstDash val="dashDot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240"/>
                                    <w:jc w:val="left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DFKai-SB" w:cs="DFKai-SB" w:eastAsia="DFKai-SB" w:hAnsi="DFKai-SB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DFKai-SB" w:cs="DFKai-SB" w:eastAsia="DFKai-SB" w:hAnsi="DFKai-SB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DFKai-SB" w:cs="DFKai-SB" w:eastAsia="DFKai-SB" w:hAnsi="DFKai-SB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DFKai-SB" w:cs="DFKai-SB" w:eastAsia="DFKai-SB" w:hAnsi="DFKai-SB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施作前</w:t>
                                  </w:r>
                                  <w:r w:rsidDel="00000000" w:rsidR="00000000" w:rsidRPr="00000000">
                                    <w:rPr>
                                      <w:rFonts w:ascii="DFKai-SB" w:cs="DFKai-SB" w:eastAsia="DFKai-SB" w:hAnsi="DFKai-SB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現場照片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DFKai-SB" w:cs="DFKai-SB" w:eastAsia="DFKai-SB" w:hAnsi="DFKai-SB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DFKai-SB" w:cs="DFKai-SB" w:eastAsia="DFKai-SB" w:hAnsi="DFKai-SB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DFKai-SB" w:cs="DFKai-SB" w:eastAsia="DFKai-SB" w:hAnsi="DFKai-SB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DFKai-SB" w:cs="DFKai-SB" w:eastAsia="DFKai-SB" w:hAnsi="DFKai-SB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                   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38736</wp:posOffset>
                      </wp:positionH>
                      <wp:positionV relativeFrom="paragraph">
                        <wp:posOffset>103505</wp:posOffset>
                      </wp:positionV>
                      <wp:extent cx="3031490" cy="1729565"/>
                      <wp:effectExtent b="0" l="0" r="0" t="0"/>
                      <wp:wrapNone/>
                      <wp:docPr id="1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031490" cy="172956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42546</wp:posOffset>
                      </wp:positionH>
                      <wp:positionV relativeFrom="paragraph">
                        <wp:posOffset>102870</wp:posOffset>
                      </wp:positionV>
                      <wp:extent cx="2910205" cy="1727200"/>
                      <wp:effectExtent b="0" l="0" r="0" t="0"/>
                      <wp:wrapNone/>
                      <wp:docPr id="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4" name="Shape 4"/>
                            <wps:spPr>
                              <a:xfrm>
                                <a:off x="3897248" y="2922750"/>
                                <a:ext cx="2897505" cy="1714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12700">
                                <a:solidFill>
                                  <a:srgbClr val="000000"/>
                                </a:solidFill>
                                <a:prstDash val="dashDot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240"/>
                                    <w:jc w:val="left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DFKai-SB" w:cs="DFKai-SB" w:eastAsia="DFKai-SB" w:hAnsi="DFKai-SB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DFKai-SB" w:cs="DFKai-SB" w:eastAsia="DFKai-SB" w:hAnsi="DFKai-SB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DFKai-SB" w:cs="DFKai-SB" w:eastAsia="DFKai-SB" w:hAnsi="DFKai-SB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DFKai-SB" w:cs="DFKai-SB" w:eastAsia="DFKai-SB" w:hAnsi="DFKai-SB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施作後</w:t>
                                  </w:r>
                                  <w:r w:rsidDel="00000000" w:rsidR="00000000" w:rsidRPr="00000000">
                                    <w:rPr>
                                      <w:rFonts w:ascii="DFKai-SB" w:cs="DFKai-SB" w:eastAsia="DFKai-SB" w:hAnsi="DFKai-SB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現場照片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DFKai-SB" w:cs="DFKai-SB" w:eastAsia="DFKai-SB" w:hAnsi="DFKai-SB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DFKai-SB" w:cs="DFKai-SB" w:eastAsia="DFKai-SB" w:hAnsi="DFKai-SB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DFKai-SB" w:cs="DFKai-SB" w:eastAsia="DFKai-SB" w:hAnsi="DFKai-SB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DFKai-SB" w:cs="DFKai-SB" w:eastAsia="DFKai-SB" w:hAnsi="DFKai-SB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                   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42546</wp:posOffset>
                      </wp:positionH>
                      <wp:positionV relativeFrom="paragraph">
                        <wp:posOffset>102870</wp:posOffset>
                      </wp:positionV>
                      <wp:extent cx="2910205" cy="1727200"/>
                      <wp:effectExtent b="0" l="0" r="0" t="0"/>
                      <wp:wrapNone/>
                      <wp:docPr id="3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910205" cy="17272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施作項目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施作項目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拍攝日期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拍攝日期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5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施作地點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施作地點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38101</wp:posOffset>
                      </wp:positionH>
                      <wp:positionV relativeFrom="paragraph">
                        <wp:posOffset>91440</wp:posOffset>
                      </wp:positionV>
                      <wp:extent cx="3031490" cy="1727200"/>
                      <wp:effectExtent b="0" l="0" r="0" t="0"/>
                      <wp:wrapNone/>
                      <wp:docPr id="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5" name="Shape 5"/>
                            <wps:spPr>
                              <a:xfrm>
                                <a:off x="3836605" y="2922750"/>
                                <a:ext cx="3018790" cy="1714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12700">
                                <a:solidFill>
                                  <a:srgbClr val="000000"/>
                                </a:solidFill>
                                <a:prstDash val="dashDot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240"/>
                                    <w:jc w:val="left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DFKai-SB" w:cs="DFKai-SB" w:eastAsia="DFKai-SB" w:hAnsi="DFKai-SB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DFKai-SB" w:cs="DFKai-SB" w:eastAsia="DFKai-SB" w:hAnsi="DFKai-SB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DFKai-SB" w:cs="DFKai-SB" w:eastAsia="DFKai-SB" w:hAnsi="DFKai-SB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DFKai-SB" w:cs="DFKai-SB" w:eastAsia="DFKai-SB" w:hAnsi="DFKai-SB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施作前</w:t>
                                  </w:r>
                                  <w:r w:rsidDel="00000000" w:rsidR="00000000" w:rsidRPr="00000000">
                                    <w:rPr>
                                      <w:rFonts w:ascii="DFKai-SB" w:cs="DFKai-SB" w:eastAsia="DFKai-SB" w:hAnsi="DFKai-SB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現場照片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DFKai-SB" w:cs="DFKai-SB" w:eastAsia="DFKai-SB" w:hAnsi="DFKai-SB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DFKai-SB" w:cs="DFKai-SB" w:eastAsia="DFKai-SB" w:hAnsi="DFKai-SB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DFKai-SB" w:cs="DFKai-SB" w:eastAsia="DFKai-SB" w:hAnsi="DFKai-SB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DFKai-SB" w:cs="DFKai-SB" w:eastAsia="DFKai-SB" w:hAnsi="DFKai-SB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                   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38101</wp:posOffset>
                      </wp:positionH>
                      <wp:positionV relativeFrom="paragraph">
                        <wp:posOffset>91440</wp:posOffset>
                      </wp:positionV>
                      <wp:extent cx="3031490" cy="1727200"/>
                      <wp:effectExtent b="0" l="0" r="0" t="0"/>
                      <wp:wrapNone/>
                      <wp:docPr id="4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031490" cy="17272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6C">
            <w:pPr>
              <w:rPr>
                <w:rFonts w:ascii="DFKai-SB" w:cs="DFKai-SB" w:eastAsia="DFKai-SB" w:hAnsi="DFKai-SB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rPr>
                <w:rFonts w:ascii="DFKai-SB" w:cs="DFKai-SB" w:eastAsia="DFKai-SB" w:hAnsi="DFKai-SB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rPr>
                <w:rFonts w:ascii="DFKai-SB" w:cs="DFKai-SB" w:eastAsia="DFKai-SB" w:hAnsi="DFKai-SB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rPr>
                <w:rFonts w:ascii="DFKai-SB" w:cs="DFKai-SB" w:eastAsia="DFKai-SB" w:hAnsi="DFKai-SB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rPr>
                <w:rFonts w:ascii="DFKai-SB" w:cs="DFKai-SB" w:eastAsia="DFKai-SB" w:hAnsi="DFKai-SB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rPr>
                <w:rFonts w:ascii="DFKai-SB" w:cs="DFKai-SB" w:eastAsia="DFKai-SB" w:hAnsi="DFKai-SB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rPr>
                <w:rFonts w:ascii="DFKai-SB" w:cs="DFKai-SB" w:eastAsia="DFKai-SB" w:hAnsi="DFKai-SB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42546</wp:posOffset>
                      </wp:positionH>
                      <wp:positionV relativeFrom="paragraph">
                        <wp:posOffset>91440</wp:posOffset>
                      </wp:positionV>
                      <wp:extent cx="2909570" cy="1727200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3897565" y="2922750"/>
                                <a:ext cx="2896870" cy="1714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12700">
                                <a:solidFill>
                                  <a:srgbClr val="000000"/>
                                </a:solidFill>
                                <a:prstDash val="dashDot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240"/>
                                    <w:jc w:val="left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DFKai-SB" w:cs="DFKai-SB" w:eastAsia="DFKai-SB" w:hAnsi="DFKai-SB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DFKai-SB" w:cs="DFKai-SB" w:eastAsia="DFKai-SB" w:hAnsi="DFKai-SB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DFKai-SB" w:cs="DFKai-SB" w:eastAsia="DFKai-SB" w:hAnsi="DFKai-SB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DFKai-SB" w:cs="DFKai-SB" w:eastAsia="DFKai-SB" w:hAnsi="DFKai-SB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施作後</w:t>
                                  </w:r>
                                  <w:r w:rsidDel="00000000" w:rsidR="00000000" w:rsidRPr="00000000">
                                    <w:rPr>
                                      <w:rFonts w:ascii="DFKai-SB" w:cs="DFKai-SB" w:eastAsia="DFKai-SB" w:hAnsi="DFKai-SB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現場照片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DFKai-SB" w:cs="DFKai-SB" w:eastAsia="DFKai-SB" w:hAnsi="DFKai-SB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DFKai-SB" w:cs="DFKai-SB" w:eastAsia="DFKai-SB" w:hAnsi="DFKai-SB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DFKai-SB" w:cs="DFKai-SB" w:eastAsia="DFKai-SB" w:hAnsi="DFKai-SB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DFKai-SB" w:cs="DFKai-SB" w:eastAsia="DFKai-SB" w:hAnsi="DFKai-SB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                   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42546</wp:posOffset>
                      </wp:positionH>
                      <wp:positionV relativeFrom="paragraph">
                        <wp:posOffset>91440</wp:posOffset>
                      </wp:positionV>
                      <wp:extent cx="2909570" cy="1727200"/>
                      <wp:effectExtent b="0" l="0" r="0" t="0"/>
                      <wp:wrapNone/>
                      <wp:docPr id="2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909570" cy="17272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施作項目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施作項目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拍攝日期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拍攝日期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施作地點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施作地點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2">
      <w:pPr>
        <w:widowControl w:val="1"/>
        <w:rPr>
          <w:rFonts w:ascii="DFKai-SB" w:cs="DFKai-SB" w:eastAsia="DFKai-SB" w:hAnsi="DFKai-SB"/>
          <w:sz w:val="20"/>
          <w:szCs w:val="20"/>
        </w:rPr>
      </w:pPr>
      <w:r w:rsidDel="00000000" w:rsidR="00000000" w:rsidRPr="00000000">
        <w:rPr>
          <w:rFonts w:ascii="DFKai-SB" w:cs="DFKai-SB" w:eastAsia="DFKai-SB" w:hAnsi="DFKai-SB"/>
          <w:sz w:val="20"/>
          <w:szCs w:val="20"/>
          <w:rtl w:val="0"/>
        </w:rPr>
        <w:t xml:space="preserve">備註：本表得依實際情形自行修改、擴充或刪減  </w:t>
      </w:r>
    </w:p>
    <w:p w:rsidR="00000000" w:rsidDel="00000000" w:rsidP="00000000" w:rsidRDefault="00000000" w:rsidRPr="00000000" w14:paraId="00000083">
      <w:pPr>
        <w:rPr>
          <w:rFonts w:ascii="DFKai-SB" w:cs="DFKai-SB" w:eastAsia="DFKai-SB" w:hAnsi="DFKai-S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rFonts w:ascii="DFKai-SB" w:cs="DFKai-SB" w:eastAsia="DFKai-SB" w:hAnsi="DFKai-SB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720" w:top="720" w:left="720" w:right="720" w:header="851" w:footer="992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Georgia"/>
  <w:font w:name="DFKai-SB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480" w:hanging="48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zh_TW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Cambria" w:cs="Cambria" w:eastAsia="Cambria" w:hAnsi="Cambria"/>
      <w:b w:val="1"/>
      <w:bCs w:val="1"/>
      <w:sz w:val="32"/>
      <w:szCs w:val="3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28.0" w:type="dxa"/>
        <w:bottom w:w="0.0" w:type="dxa"/>
        <w:right w:w="2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MOXndm//B0kGLnowZYRV1p4plA==">CgMxLjAyDmguNm81dng2dXZvZml4OAByITFRZUNaZlFtYkZVd25yYmN5Wld0ZHd4WjBlOGF3dDc2ZQ==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