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17" w:rsidRDefault="00743717" w:rsidP="0080622F">
      <w:pPr>
        <w:jc w:val="center"/>
        <w:rPr>
          <w:rFonts w:ascii="新細明體" w:eastAsia="新細明體" w:hAnsi="新細明體"/>
          <w:color w:val="000000"/>
          <w:sz w:val="2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40"/>
        </w:rPr>
        <w:t>臺北市光仁國小分項課程計劃表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1433"/>
        <w:gridCol w:w="1329"/>
        <w:gridCol w:w="2024"/>
        <w:gridCol w:w="1353"/>
        <w:gridCol w:w="2761"/>
      </w:tblGrid>
      <w:tr w:rsidR="00743717" w:rsidRPr="005224BF" w:rsidTr="00046324">
        <w:trPr>
          <w:cantSplit/>
          <w:trHeight w:val="1027"/>
          <w:jc w:val="center"/>
        </w:trPr>
        <w:tc>
          <w:tcPr>
            <w:tcW w:w="10302" w:type="dxa"/>
            <w:gridSpan w:val="6"/>
            <w:tcBorders>
              <w:top w:val="double" w:sz="4" w:space="0" w:color="auto"/>
            </w:tcBorders>
            <w:vAlign w:val="center"/>
          </w:tcPr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224BF">
              <w:rPr>
                <w:rFonts w:ascii="標楷體" w:eastAsia="標楷體" w:hAnsi="標楷體"/>
                <w:b/>
                <w:bCs/>
                <w:sz w:val="32"/>
              </w:rPr>
              <w:t>10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3</w:t>
            </w:r>
            <w:r w:rsidRPr="005224BF">
              <w:rPr>
                <w:rFonts w:ascii="標楷體" w:eastAsia="標楷體" w:hAnsi="標楷體" w:hint="eastAsia"/>
                <w:b/>
                <w:bCs/>
                <w:sz w:val="32"/>
              </w:rPr>
              <w:t>學年度下學期課程計畫</w:t>
            </w:r>
          </w:p>
        </w:tc>
      </w:tr>
      <w:tr w:rsidR="00743717" w:rsidRPr="005224BF" w:rsidTr="00046324">
        <w:trPr>
          <w:cantSplit/>
          <w:trHeight w:val="518"/>
          <w:jc w:val="center"/>
        </w:trPr>
        <w:tc>
          <w:tcPr>
            <w:tcW w:w="1402" w:type="dxa"/>
            <w:vAlign w:val="center"/>
          </w:tcPr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學年或</w:t>
            </w:r>
          </w:p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學習領域</w:t>
            </w:r>
          </w:p>
        </w:tc>
        <w:tc>
          <w:tcPr>
            <w:tcW w:w="1433" w:type="dxa"/>
            <w:vAlign w:val="center"/>
          </w:tcPr>
          <w:p w:rsidR="00743717" w:rsidRPr="005224BF" w:rsidRDefault="00743717" w:rsidP="005224BF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自然與生活科技</w:t>
            </w:r>
          </w:p>
        </w:tc>
        <w:tc>
          <w:tcPr>
            <w:tcW w:w="1329" w:type="dxa"/>
            <w:vAlign w:val="center"/>
          </w:tcPr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編寫者</w:t>
            </w:r>
          </w:p>
        </w:tc>
        <w:tc>
          <w:tcPr>
            <w:tcW w:w="2024" w:type="dxa"/>
            <w:vAlign w:val="center"/>
          </w:tcPr>
          <w:p w:rsidR="00743717" w:rsidRPr="005224BF" w:rsidRDefault="00743717" w:rsidP="005224BF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</w:rPr>
              <w:t>楊建明、周蒼琳、廖恩裕</w:t>
            </w:r>
          </w:p>
        </w:tc>
        <w:tc>
          <w:tcPr>
            <w:tcW w:w="1353" w:type="dxa"/>
            <w:vAlign w:val="center"/>
          </w:tcPr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適用年級</w:t>
            </w:r>
          </w:p>
        </w:tc>
        <w:tc>
          <w:tcPr>
            <w:tcW w:w="2761" w:type="dxa"/>
            <w:vAlign w:val="center"/>
          </w:tcPr>
          <w:p w:rsidR="00743717" w:rsidRPr="005224BF" w:rsidRDefault="00743717" w:rsidP="005224BF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五年級</w:t>
            </w:r>
          </w:p>
        </w:tc>
      </w:tr>
      <w:tr w:rsidR="00743717" w:rsidRPr="005224BF" w:rsidTr="00046324">
        <w:trPr>
          <w:cantSplit/>
          <w:trHeight w:val="987"/>
          <w:jc w:val="center"/>
        </w:trPr>
        <w:tc>
          <w:tcPr>
            <w:tcW w:w="2835" w:type="dxa"/>
            <w:gridSpan w:val="2"/>
            <w:vAlign w:val="center"/>
          </w:tcPr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0"/>
              </w:rPr>
              <w:t>學習領域</w:t>
            </w:r>
          </w:p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0"/>
              </w:rPr>
              <w:t>（或彈性學習課程）</w:t>
            </w:r>
          </w:p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0"/>
              </w:rPr>
              <w:t>教學背景分析</w:t>
            </w:r>
          </w:p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7467" w:type="dxa"/>
            <w:gridSpan w:val="4"/>
          </w:tcPr>
          <w:p w:rsidR="00743717" w:rsidRPr="005224BF" w:rsidRDefault="00743717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以兒童為中心的學習活動。</w:t>
            </w:r>
          </w:p>
          <w:p w:rsidR="00743717" w:rsidRPr="005224BF" w:rsidRDefault="00743717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符合兒童經驗與認知。</w:t>
            </w:r>
          </w:p>
          <w:p w:rsidR="00743717" w:rsidRPr="005224BF" w:rsidRDefault="00743717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促進兒童思考智能。</w:t>
            </w:r>
          </w:p>
          <w:p w:rsidR="00743717" w:rsidRPr="005224BF" w:rsidRDefault="00743717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強調解決問題的能力。</w:t>
            </w:r>
          </w:p>
          <w:p w:rsidR="00743717" w:rsidRPr="005224BF" w:rsidRDefault="00743717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多元學習的活動設計。</w:t>
            </w:r>
          </w:p>
          <w:p w:rsidR="00743717" w:rsidRPr="005224BF" w:rsidRDefault="00743717" w:rsidP="005224BF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科學與生活結合。</w:t>
            </w:r>
          </w:p>
        </w:tc>
      </w:tr>
      <w:tr w:rsidR="00743717" w:rsidRPr="005224BF" w:rsidTr="00046324">
        <w:trPr>
          <w:cantSplit/>
          <w:trHeight w:val="711"/>
          <w:jc w:val="center"/>
        </w:trPr>
        <w:tc>
          <w:tcPr>
            <w:tcW w:w="2835" w:type="dxa"/>
            <w:gridSpan w:val="2"/>
            <w:vAlign w:val="center"/>
          </w:tcPr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學習領域</w:t>
            </w:r>
          </w:p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（或彈性學習課程）</w:t>
            </w:r>
          </w:p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教學目標</w:t>
            </w:r>
          </w:p>
        </w:tc>
        <w:tc>
          <w:tcPr>
            <w:tcW w:w="7467" w:type="dxa"/>
            <w:gridSpan w:val="4"/>
            <w:vAlign w:val="center"/>
          </w:tcPr>
          <w:p w:rsidR="00743717" w:rsidRPr="005224BF" w:rsidRDefault="00743717" w:rsidP="00670898">
            <w:pPr>
              <w:numPr>
                <w:ilvl w:val="0"/>
                <w:numId w:val="39"/>
              </w:numPr>
              <w:tabs>
                <w:tab w:val="clear" w:pos="480"/>
              </w:tabs>
              <w:spacing w:line="24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由平面星空學習認識星空，並了解不同方位所看到的星空也不同。</w:t>
            </w:r>
          </w:p>
          <w:p w:rsidR="00743717" w:rsidRDefault="00743717" w:rsidP="00670898">
            <w:pPr>
              <w:numPr>
                <w:ilvl w:val="0"/>
                <w:numId w:val="39"/>
              </w:numPr>
              <w:tabs>
                <w:tab w:val="clear" w:pos="480"/>
              </w:tabs>
              <w:spacing w:line="24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能利用石蕊試紙、</w:t>
            </w:r>
            <w:r w:rsidRPr="005224BF">
              <w:rPr>
                <w:rFonts w:ascii="標楷體" w:eastAsia="標楷體" w:hAnsi="標楷體"/>
                <w:sz w:val="20"/>
                <w:szCs w:val="20"/>
              </w:rPr>
              <w:t>BTB</w:t>
            </w: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指示劑、紫色高麗菜汁等鑑別酸性、鹼性或中性的溶液。</w:t>
            </w:r>
          </w:p>
          <w:p w:rsidR="00743717" w:rsidRPr="005224BF" w:rsidRDefault="00743717" w:rsidP="005224BF">
            <w:pPr>
              <w:numPr>
                <w:ilvl w:val="0"/>
                <w:numId w:val="39"/>
              </w:numPr>
              <w:tabs>
                <w:tab w:val="clear" w:pos="480"/>
              </w:tabs>
              <w:spacing w:line="24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2B18">
              <w:rPr>
                <w:rFonts w:ascii="標楷體" w:eastAsia="標楷體" w:hAnsi="標楷體" w:hint="eastAsia"/>
                <w:sz w:val="20"/>
                <w:szCs w:val="20"/>
              </w:rPr>
              <w:t>觀察各種動物藉運動能力去進行覓食、避敵、築巢、棲息、求偶、生殖等活動。</w:t>
            </w:r>
          </w:p>
          <w:p w:rsidR="00743717" w:rsidRPr="005224BF" w:rsidRDefault="00743717" w:rsidP="00744970">
            <w:pPr>
              <w:pStyle w:val="afa"/>
              <w:numPr>
                <w:ilvl w:val="0"/>
                <w:numId w:val="39"/>
              </w:numPr>
              <w:tabs>
                <w:tab w:val="clear" w:pos="480"/>
              </w:tabs>
              <w:spacing w:line="240" w:lineRule="exact"/>
              <w:ind w:leftChars="0" w:left="206" w:hangingChars="103" w:hanging="206"/>
              <w:rPr>
                <w:rFonts w:ascii="標楷體" w:eastAsia="標楷體" w:hAnsi="標楷體"/>
                <w:sz w:val="20"/>
                <w:szCs w:val="20"/>
              </w:rPr>
            </w:pP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利用彈簧測量力的大小，並了解在彈簧的彈性限度內，施力愈大彈簧的長度會愈長。</w:t>
            </w:r>
          </w:p>
        </w:tc>
      </w:tr>
      <w:tr w:rsidR="00743717" w:rsidRPr="005224BF" w:rsidTr="00046324">
        <w:trPr>
          <w:cantSplit/>
          <w:trHeight w:val="519"/>
          <w:jc w:val="center"/>
        </w:trPr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743717" w:rsidRPr="005224BF" w:rsidRDefault="00743717" w:rsidP="005224BF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5224BF">
              <w:rPr>
                <w:rFonts w:ascii="標楷體" w:eastAsia="標楷體" w:hAnsi="標楷體" w:hint="eastAsia"/>
                <w:b/>
                <w:bCs/>
                <w:sz w:val="24"/>
              </w:rPr>
              <w:t>教材來源</w:t>
            </w:r>
          </w:p>
        </w:tc>
        <w:tc>
          <w:tcPr>
            <w:tcW w:w="7467" w:type="dxa"/>
            <w:gridSpan w:val="4"/>
            <w:tcBorders>
              <w:bottom w:val="double" w:sz="4" w:space="0" w:color="auto"/>
            </w:tcBorders>
            <w:vAlign w:val="center"/>
          </w:tcPr>
          <w:p w:rsidR="00743717" w:rsidRPr="005224BF" w:rsidRDefault="00743717" w:rsidP="005224BF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5224BF">
              <w:rPr>
                <w:rFonts w:ascii="標楷體" w:eastAsia="標楷體" w:hAnsi="標楷體" w:hint="eastAsia"/>
                <w:sz w:val="20"/>
                <w:szCs w:val="20"/>
              </w:rPr>
              <w:t>南一版自然與生活科技第六冊</w:t>
            </w:r>
          </w:p>
        </w:tc>
      </w:tr>
    </w:tbl>
    <w:p w:rsidR="00743717" w:rsidRPr="005224BF" w:rsidRDefault="00743717" w:rsidP="005224BF">
      <w:pPr>
        <w:rPr>
          <w:rFonts w:ascii="新細明體" w:eastAsia="新細明體" w:hAnsi="新細明體"/>
          <w:color w:val="000000"/>
          <w:sz w:val="20"/>
          <w:szCs w:val="20"/>
        </w:rPr>
        <w:sectPr w:rsidR="00743717" w:rsidRPr="005224BF">
          <w:footerReference w:type="even" r:id="rId8"/>
          <w:footerReference w:type="default" r:id="rId9"/>
          <w:pgSz w:w="12191" w:h="17123" w:code="9"/>
          <w:pgMar w:top="1134" w:right="1134" w:bottom="1134" w:left="1134" w:header="567" w:footer="567" w:gutter="0"/>
          <w:cols w:space="425"/>
          <w:docGrid w:type="lines" w:linePitch="368"/>
        </w:sectPr>
      </w:pPr>
    </w:p>
    <w:p w:rsidR="00743717" w:rsidRDefault="00743717">
      <w:pPr>
        <w:snapToGrid w:val="0"/>
        <w:spacing w:line="240" w:lineRule="exact"/>
        <w:rPr>
          <w:rFonts w:ascii="標楷體" w:eastAsia="標楷體"/>
          <w:color w:val="000000"/>
          <w:sz w:val="24"/>
        </w:rPr>
      </w:pPr>
    </w:p>
    <w:tbl>
      <w:tblPr>
        <w:tblW w:w="49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896"/>
        <w:gridCol w:w="457"/>
        <w:gridCol w:w="893"/>
        <w:gridCol w:w="2283"/>
        <w:gridCol w:w="1896"/>
        <w:gridCol w:w="529"/>
        <w:gridCol w:w="1381"/>
        <w:gridCol w:w="1238"/>
        <w:gridCol w:w="1126"/>
      </w:tblGrid>
      <w:tr w:rsidR="00743717" w:rsidTr="004D7484">
        <w:trPr>
          <w:trHeight w:val="640"/>
          <w:tblHeader/>
        </w:trPr>
        <w:tc>
          <w:tcPr>
            <w:tcW w:w="126" w:type="pct"/>
            <w:shd w:val="clear" w:color="auto" w:fill="C0C0C0"/>
            <w:vAlign w:val="center"/>
          </w:tcPr>
          <w:p w:rsidR="00743717" w:rsidRDefault="007437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週次</w:t>
            </w:r>
          </w:p>
        </w:tc>
        <w:tc>
          <w:tcPr>
            <w:tcW w:w="408" w:type="pct"/>
            <w:shd w:val="clear" w:color="auto" w:fill="C0C0C0"/>
            <w:vAlign w:val="center"/>
          </w:tcPr>
          <w:p w:rsidR="00743717" w:rsidRDefault="00743717" w:rsidP="0004632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743717" w:rsidRDefault="00743717" w:rsidP="0004632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08" w:type="pct"/>
            <w:shd w:val="clear" w:color="auto" w:fill="C0C0C0"/>
            <w:vAlign w:val="center"/>
          </w:tcPr>
          <w:p w:rsidR="00743717" w:rsidRDefault="007437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主題</w:t>
            </w:r>
          </w:p>
        </w:tc>
        <w:tc>
          <w:tcPr>
            <w:tcW w:w="407" w:type="pct"/>
            <w:shd w:val="clear" w:color="auto" w:fill="C0C0C0"/>
            <w:vAlign w:val="center"/>
          </w:tcPr>
          <w:p w:rsidR="00743717" w:rsidRDefault="007437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分項能力指標</w:t>
            </w:r>
          </w:p>
        </w:tc>
        <w:tc>
          <w:tcPr>
            <w:tcW w:w="1040" w:type="pct"/>
            <w:shd w:val="clear" w:color="auto" w:fill="C0C0C0"/>
            <w:vAlign w:val="center"/>
          </w:tcPr>
          <w:p w:rsidR="00743717" w:rsidRDefault="007437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學習目標</w:t>
            </w:r>
          </w:p>
        </w:tc>
        <w:tc>
          <w:tcPr>
            <w:tcW w:w="864" w:type="pct"/>
            <w:shd w:val="clear" w:color="auto" w:fill="C0C0C0"/>
            <w:vAlign w:val="center"/>
          </w:tcPr>
          <w:p w:rsidR="00743717" w:rsidRDefault="007437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教學重點</w:t>
            </w:r>
          </w:p>
        </w:tc>
        <w:tc>
          <w:tcPr>
            <w:tcW w:w="241" w:type="pct"/>
            <w:shd w:val="clear" w:color="auto" w:fill="C0C0C0"/>
            <w:vAlign w:val="center"/>
          </w:tcPr>
          <w:p w:rsidR="00743717" w:rsidRDefault="007437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節數</w:t>
            </w:r>
          </w:p>
        </w:tc>
        <w:tc>
          <w:tcPr>
            <w:tcW w:w="629" w:type="pct"/>
            <w:shd w:val="clear" w:color="auto" w:fill="C0C0C0"/>
            <w:vAlign w:val="center"/>
          </w:tcPr>
          <w:p w:rsidR="00743717" w:rsidRDefault="007437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教學資源</w:t>
            </w:r>
          </w:p>
        </w:tc>
        <w:tc>
          <w:tcPr>
            <w:tcW w:w="564" w:type="pct"/>
            <w:shd w:val="clear" w:color="auto" w:fill="C0C0C0"/>
            <w:vAlign w:val="center"/>
          </w:tcPr>
          <w:p w:rsidR="00743717" w:rsidRDefault="007437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評量</w:t>
            </w:r>
          </w:p>
          <w:p w:rsidR="00743717" w:rsidRDefault="007437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方法</w:t>
            </w:r>
          </w:p>
        </w:tc>
        <w:tc>
          <w:tcPr>
            <w:tcW w:w="513" w:type="pct"/>
            <w:shd w:val="clear" w:color="auto" w:fill="C0C0C0"/>
            <w:vAlign w:val="center"/>
          </w:tcPr>
          <w:p w:rsidR="00743717" w:rsidRDefault="007437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重大議題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408" w:type="pct"/>
          </w:tcPr>
          <w:p w:rsidR="00743717" w:rsidRDefault="00743717" w:rsidP="00430933">
            <w:pPr>
              <w:spacing w:line="160" w:lineRule="exact"/>
              <w:ind w:left="132" w:hangingChars="94" w:hanging="132"/>
              <w:rPr>
                <w:rFonts w:eastAsia="標楷體"/>
                <w:color w:val="000000"/>
                <w:sz w:val="14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一、星星的世界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pct"/>
          </w:tcPr>
          <w:p w:rsidR="00743717" w:rsidRDefault="00743717" w:rsidP="00877E6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透過占星術的意題引發對星座的興趣。</w:t>
            </w:r>
          </w:p>
          <w:p w:rsidR="00743717" w:rsidRPr="00D639CA" w:rsidRDefault="00743717" w:rsidP="00877E6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了解天文學著重在科學的探討，占星術則缺乏科學依據。</w:t>
            </w:r>
          </w:p>
        </w:tc>
        <w:tc>
          <w:tcPr>
            <w:tcW w:w="864" w:type="pct"/>
          </w:tcPr>
          <w:p w:rsidR="00743717" w:rsidRPr="00744970" w:rsidRDefault="00743717" w:rsidP="00877E6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比較天文學與占星術的異同，發現占星術較無科學依據。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877E6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</w:tcPr>
          <w:p w:rsidR="00743717" w:rsidRPr="00D639CA" w:rsidRDefault="00743717" w:rsidP="00551B08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Pr="00D639CA" w:rsidRDefault="00743717" w:rsidP="00551B08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報紙</w:t>
            </w: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: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星座運勢資料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。</w:t>
            </w:r>
          </w:p>
          <w:p w:rsidR="00743717" w:rsidRPr="00D639CA" w:rsidRDefault="00743717" w:rsidP="00551B08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743717" w:rsidRPr="00D639CA" w:rsidRDefault="00743717" w:rsidP="00551B08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551B08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551B08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551B08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551B08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Pr="00D639CA" w:rsidRDefault="00743717" w:rsidP="00551B08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743717" w:rsidRPr="00D639CA" w:rsidRDefault="00743717" w:rsidP="00551B08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743717" w:rsidRPr="00D639CA" w:rsidRDefault="00743717" w:rsidP="00551B08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Pr="00D639CA" w:rsidRDefault="00743717" w:rsidP="00551B08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743717" w:rsidRPr="00D639CA" w:rsidRDefault="00743717" w:rsidP="00551B08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408" w:type="pct"/>
          </w:tcPr>
          <w:p w:rsidR="00743717" w:rsidRDefault="00743717" w:rsidP="00222CEF">
            <w:pPr>
              <w:spacing w:line="160" w:lineRule="exact"/>
              <w:ind w:left="113" w:hangingChars="94" w:hanging="113"/>
              <w:rPr>
                <w:rFonts w:eastAsia="標楷體"/>
                <w:color w:val="000000"/>
                <w:sz w:val="14"/>
                <w:szCs w:val="18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2/28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和平紀念日逢周六放假，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2/27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週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五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補假一天。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一、星星的世界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發現每個星星的亮度、位置、顏色不相同。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認識星座，以及星座的定義。</w:t>
            </w:r>
          </w:p>
          <w:p w:rsidR="00743717" w:rsidRPr="00D639CA" w:rsidRDefault="00743717" w:rsidP="004D7484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能指出星座盤上的標示代表的意義。</w:t>
            </w:r>
          </w:p>
          <w:p w:rsidR="00743717" w:rsidRPr="00D639CA" w:rsidRDefault="00743717" w:rsidP="004D7484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白天先用星座盤做預習觀星工作。</w:t>
            </w:r>
          </w:p>
          <w:p w:rsidR="00743717" w:rsidRPr="00D639CA" w:rsidRDefault="00743717" w:rsidP="004D7484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了解將立體天空化成平面後，南方星空被拉大變形。</w:t>
            </w:r>
          </w:p>
        </w:tc>
        <w:tc>
          <w:tcPr>
            <w:tcW w:w="864" w:type="pct"/>
          </w:tcPr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觀察實際星空並且研讀資料，了解星座是人們將看起來相鄰的星星連結成群，想像成各種動物，人物或器具形狀，並給予適當的名字。</w:t>
            </w:r>
          </w:p>
          <w:p w:rsidR="00743717" w:rsidRPr="00D639CA" w:rsidRDefault="00743717" w:rsidP="004D7484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認識星座盤及星座盤的功用。</w:t>
            </w:r>
          </w:p>
          <w:p w:rsidR="00743717" w:rsidRPr="00D639CA" w:rsidRDefault="00743717" w:rsidP="004D7484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透過操作星座盤，學習其使用方法。</w:t>
            </w:r>
          </w:p>
          <w:p w:rsidR="00743717" w:rsidRPr="00D639CA" w:rsidRDefault="00743717" w:rsidP="004D7484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研討星座盤可以依觀測的月份、日期、時間來呈現當時的星空。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743717" w:rsidRDefault="00743717" w:rsidP="004D7484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743717" w:rsidRDefault="00743717" w:rsidP="007C7E54">
            <w:pPr>
              <w:numPr>
                <w:ilvl w:val="0"/>
                <w:numId w:val="40"/>
              </w:numPr>
              <w:tabs>
                <w:tab w:val="clear" w:pos="360"/>
                <w:tab w:val="num" w:pos="150"/>
              </w:tabs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星座故事。</w:t>
            </w:r>
          </w:p>
          <w:p w:rsidR="00743717" w:rsidRDefault="00743717" w:rsidP="004D7484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743717" w:rsidRPr="00D639CA" w:rsidRDefault="00743717" w:rsidP="004D7484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2-3-1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408" w:type="pct"/>
          </w:tcPr>
          <w:p w:rsidR="00743717" w:rsidRPr="00462825" w:rsidRDefault="00743717" w:rsidP="00E607E3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多元社團活動開始上課。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3/2(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課後體能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.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安親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.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才藝班開始上課。</w:t>
            </w:r>
          </w:p>
          <w:p w:rsidR="00743717" w:rsidRPr="00462825" w:rsidRDefault="00743717" w:rsidP="00E607E3">
            <w:pPr>
              <w:spacing w:line="160" w:lineRule="exact"/>
              <w:jc w:val="both"/>
              <w:rPr>
                <w:rFonts w:eastAsia="標楷體"/>
                <w:color w:val="0D0D0D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3/2~13</w:t>
            </w:r>
            <w:r w:rsidRPr="00462825">
              <w:rPr>
                <w:rFonts w:eastAsia="標楷體" w:hint="eastAsia"/>
                <w:color w:val="0D0D0D"/>
                <w:sz w:val="12"/>
                <w:szCs w:val="12"/>
              </w:rPr>
              <w:t>班親會</w:t>
            </w:r>
            <w:r w:rsidRPr="00462825">
              <w:rPr>
                <w:rFonts w:ascii="標楷體" w:eastAsia="標楷體" w:hAnsi="標楷體" w:hint="eastAsia"/>
                <w:color w:val="0D0D0D"/>
                <w:sz w:val="12"/>
                <w:szCs w:val="12"/>
              </w:rPr>
              <w:t>。</w:t>
            </w:r>
          </w:p>
          <w:p w:rsidR="00743717" w:rsidRPr="00530B90" w:rsidRDefault="00743717" w:rsidP="00E607E3">
            <w:pPr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743717" w:rsidRPr="00D639CA" w:rsidRDefault="00743717" w:rsidP="00877E6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一、星星的世界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以目標物代替星星，用指北針針測方位，用拳頭數測仰角。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在夜晚實際觀星核對。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學習使用星座盤與實際星空核對。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學習如何觀測星星的方位和仰角，並藉此得知星星在天空中的位置。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用星座盤預習某夜，某時刻可觀察到的星空情況，以便與實際夜間觀測的星星位置連結。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方位底板。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指北針。</w:t>
            </w:r>
          </w:p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星座盤。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方位底板。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指北針。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743717" w:rsidRPr="000D4549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408" w:type="pct"/>
          </w:tcPr>
          <w:p w:rsidR="00743717" w:rsidRPr="00462825" w:rsidRDefault="00743717" w:rsidP="00E607E3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3/8~14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舉辦三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~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六年級英語檢測。</w:t>
            </w:r>
          </w:p>
          <w:p w:rsidR="00743717" w:rsidRPr="00462825" w:rsidRDefault="00743717" w:rsidP="00E607E3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舉辦一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~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三年級數學計算高手初賽。</w:t>
            </w:r>
          </w:p>
          <w:p w:rsidR="00743717" w:rsidRPr="00462825" w:rsidRDefault="00743717" w:rsidP="00E607E3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舉辦四、五年級國數檢測。</w:t>
            </w:r>
          </w:p>
          <w:p w:rsidR="00743717" w:rsidRPr="00FF131A" w:rsidRDefault="00743717" w:rsidP="00E607E3">
            <w:pPr>
              <w:spacing w:line="160" w:lineRule="exact"/>
              <w:rPr>
                <w:rFonts w:eastAsia="標楷體"/>
                <w:color w:val="000000"/>
                <w:sz w:val="14"/>
                <w:szCs w:val="18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3/14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舉行下學期招生說明會。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877E6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一、星星的世界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以某一天，夜間星星位置變化的平面圖形，描述並記錄星星的東升西落，相對位置的變化，移動速率相同等規律現象。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星座盤上找出某日、某時刻夜晚的星空情形，並學習如何實際在夜晚中指出當時的星空。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研討星星升落的移動路徑，察覺它們的規律性。例如：星星固定由東向西移動，以及星星彼此間的距離保持一定。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描圖紙。</w:t>
            </w:r>
          </w:p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描圖紙。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743717" w:rsidRPr="000D4549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408" w:type="pct"/>
          </w:tcPr>
          <w:p w:rsidR="00743717" w:rsidRPr="00530B90" w:rsidRDefault="00743717" w:rsidP="00E607E3">
            <w:pPr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3/15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數學計算高手決賽選拔（一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~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三年級）。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877E6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114B56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一、星星的世界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認識北極星且發現北極星在接近正北方仰角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23.5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度的位置。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認識北斗七星和仙后座的形狀，再依據這兩個星座的特徵來尋找北極星。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可以依靠北極星辨認方位。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發現春、夏兩季要利用北斗七星找北極星，秋、冬兩季要利用仙后座找北極星。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用星座盤找出不同季節主要的亮星及星座。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藉由操作星座盤、星座傘或星象模擬軟體，察覺北極星在天空中的位置幾乎不會改變。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學習由北斗七星或仙后座來找北極星，並指出北極星的位置在正北方，仰角等於當地的緯度，可據此辨認方位。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轉動星座盤，查看四季代表日的相同時刻，天頂附近的星星和星座都不同。能指出四季代表日，不同季節主要的亮星及星座。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星座盤。</w:t>
            </w:r>
          </w:p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星座盤。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743717" w:rsidRPr="000D4549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六</w:t>
            </w:r>
          </w:p>
        </w:tc>
        <w:tc>
          <w:tcPr>
            <w:tcW w:w="408" w:type="pct"/>
          </w:tcPr>
          <w:p w:rsidR="00743717" w:rsidRPr="00462825" w:rsidRDefault="00743717" w:rsidP="00E607E3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3/22~27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校內多語文競賽舉行決選。﹙舉行字音字形、寫字、作文、本土語言演說、歌唱﹚</w:t>
            </w:r>
          </w:p>
          <w:p w:rsidR="00743717" w:rsidRDefault="00743717" w:rsidP="00E607E3">
            <w:pPr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lastRenderedPageBreak/>
              <w:t>3/28(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六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體育表演會，暫定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4/7(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補假。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lastRenderedPageBreak/>
              <w:t>二、動物</w:t>
            </w: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lastRenderedPageBreak/>
              <w:t>的生活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lastRenderedPageBreak/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lastRenderedPageBreak/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研討人類具有肌肉、骨骼、關節，所以可以運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動。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依據實驗觀察推論：各類關節運動方式不同。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能從外型觀察和解剖圖推想，肌肉、骨骼和關節聯合作用的方式。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由肌肉模型驗證肌肉、骨骼和關節聯合作用的運動方式，是肌肉伸縮拉動骨骼，由關節處發生彎曲和伸直的動作。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 w:rsidRPr="00325B33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探討其他動物的運動彼此方式不同，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但是都由肌肉牽引骨骼從關節處作屈伸動作。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察覺人體各部位可做彎曲和伸直的動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作。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由手臂構造圖推論肌肉、骨骼和關節的聯合作用，可使手臂完成彎曲和伸直的工作，並以模型驗證之。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觀察其他動物的構造和運動方式，發現其運動的原理相似。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圖。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梳子。</w:t>
            </w:r>
          </w:p>
          <w:p w:rsidR="00743717" w:rsidRPr="008234AE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氣球。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1-3-1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lastRenderedPageBreak/>
                <w:t>2-3-1</w:t>
              </w:r>
            </w:smartTag>
          </w:p>
          <w:p w:rsidR="00743717" w:rsidRPr="00BF1FB6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2-3-3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5-3-3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4-3-1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408" w:type="pct"/>
          </w:tcPr>
          <w:p w:rsidR="00743717" w:rsidRPr="00530B90" w:rsidRDefault="00743717" w:rsidP="00E607E3">
            <w:pPr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62825">
                <w:rPr>
                  <w:rFonts w:ascii="標楷體" w:eastAsia="標楷體" w:hAnsi="標楷體"/>
                  <w:color w:val="000000"/>
                  <w:sz w:val="12"/>
                  <w:szCs w:val="12"/>
                </w:rPr>
                <w:t>4</w:t>
              </w:r>
              <w:r w:rsidRPr="00462825">
                <w:rPr>
                  <w:rFonts w:ascii="標楷體" w:eastAsia="標楷體" w:hAnsi="標楷體" w:hint="eastAsia"/>
                  <w:color w:val="000000"/>
                  <w:sz w:val="12"/>
                  <w:szCs w:val="12"/>
                </w:rPr>
                <w:t>月</w:t>
              </w:r>
              <w:r w:rsidRPr="00462825">
                <w:rPr>
                  <w:rFonts w:ascii="標楷體" w:eastAsia="標楷體" w:hAnsi="標楷體"/>
                  <w:color w:val="000000"/>
                  <w:sz w:val="12"/>
                  <w:szCs w:val="12"/>
                </w:rPr>
                <w:t>3</w:t>
              </w:r>
              <w:r w:rsidRPr="00462825">
                <w:rPr>
                  <w:rFonts w:ascii="標楷體" w:eastAsia="標楷體" w:hAnsi="標楷體" w:hint="eastAsia"/>
                  <w:color w:val="000000"/>
                  <w:sz w:val="12"/>
                  <w:szCs w:val="12"/>
                </w:rPr>
                <w:t>日</w:t>
              </w:r>
            </w:smartTag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至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62825">
                <w:rPr>
                  <w:rFonts w:ascii="標楷體" w:eastAsia="標楷體" w:hAnsi="標楷體"/>
                  <w:color w:val="000000"/>
                  <w:sz w:val="12"/>
                  <w:szCs w:val="12"/>
                </w:rPr>
                <w:t>4</w:t>
              </w:r>
              <w:r w:rsidRPr="00462825">
                <w:rPr>
                  <w:rFonts w:ascii="標楷體" w:eastAsia="標楷體" w:hAnsi="標楷體" w:hint="eastAsia"/>
                  <w:color w:val="000000"/>
                  <w:sz w:val="12"/>
                  <w:szCs w:val="12"/>
                </w:rPr>
                <w:t>月</w:t>
              </w:r>
              <w:r w:rsidRPr="00462825">
                <w:rPr>
                  <w:rFonts w:ascii="標楷體" w:eastAsia="標楷體" w:hAnsi="標楷體"/>
                  <w:color w:val="000000"/>
                  <w:sz w:val="12"/>
                  <w:szCs w:val="12"/>
                </w:rPr>
                <w:t>6</w:t>
              </w:r>
              <w:r w:rsidRPr="00462825">
                <w:rPr>
                  <w:rFonts w:ascii="標楷體" w:eastAsia="標楷體" w:hAnsi="標楷體" w:hint="eastAsia"/>
                  <w:color w:val="000000"/>
                  <w:sz w:val="12"/>
                  <w:szCs w:val="12"/>
                </w:rPr>
                <w:t>日</w:t>
              </w:r>
            </w:smartTag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星期五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~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星期一，因逢週六及週日故週五及週一補假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 4/7(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補體育表演會放假。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二、動物的生活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舉例各種動物的覓食情形。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舉例說明動物的避敵行為。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舉例說明動物築巢的行為。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了解螞蟻是社會性的昆蟲，裡面有不同的角色，負責不同的工作。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由動物覓食的實例，去觀察或搜集其他動物的相關資料，並提出報告。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分析覓食活動的運動方式，體認動物運動的機能。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由動物避敵的實例，去觀察或搜集其他動物的相關資料，並提出報告。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分析避敵活動的運動形式，體認動物運動的機能。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由動物築巢的實例，去觀察或搜集其他動物的相關資料，並提出報告。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分析築巢活動的運動形式，體認動物運動的機能。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1-3-1</w:t>
              </w:r>
            </w:smartTag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2-3-1</w:t>
              </w:r>
            </w:smartTag>
          </w:p>
          <w:p w:rsidR="00743717" w:rsidRPr="00BF1FB6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2-3-3</w:t>
              </w:r>
            </w:smartTag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5-3-3</w:t>
              </w:r>
            </w:smartTag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4-3-1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408" w:type="pct"/>
          </w:tcPr>
          <w:p w:rsidR="00743717" w:rsidRPr="004918B3" w:rsidRDefault="00743717" w:rsidP="00E607E3">
            <w:pPr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4/8-17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考前劍橋兒童英語檢定諮詢。</w:t>
            </w:r>
          </w:p>
          <w:p w:rsidR="00743717" w:rsidRDefault="00743717" w:rsidP="00E607E3">
            <w:pPr>
              <w:spacing w:line="160" w:lineRule="exact"/>
              <w:rPr>
                <w:rFonts w:eastAsia="標楷體"/>
                <w:color w:val="000000"/>
                <w:sz w:val="14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二、動物的生活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pct"/>
          </w:tcPr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指出動物各有不同的求偶方式，但是目的均在於配對以便產生子代。</w:t>
            </w:r>
          </w:p>
          <w:p w:rsidR="00743717" w:rsidRPr="00D639CA" w:rsidRDefault="00743717" w:rsidP="004D7484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能說出卵生是雌雄個體配對，精卵結合，受精卵被母體生出，再孵化發育為小寶寶的生殖方式。</w:t>
            </w:r>
          </w:p>
          <w:p w:rsidR="00743717" w:rsidRPr="00D639CA" w:rsidRDefault="00743717" w:rsidP="004D7484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能看圖說明胎生動物的生殖方式。</w:t>
            </w:r>
          </w:p>
          <w:p w:rsidR="00743717" w:rsidRPr="00D639CA" w:rsidRDefault="00743717" w:rsidP="004D7484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比較卵生、胎生之不同。</w:t>
            </w:r>
          </w:p>
          <w:p w:rsidR="00743717" w:rsidRPr="00D639CA" w:rsidRDefault="00743717" w:rsidP="004D7484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5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了解動物的育幼行為。</w:t>
            </w:r>
          </w:p>
        </w:tc>
        <w:tc>
          <w:tcPr>
            <w:tcW w:w="864" w:type="pct"/>
          </w:tcPr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觀察研討動物的各種求偶行為。</w:t>
            </w:r>
          </w:p>
          <w:p w:rsidR="00743717" w:rsidRPr="00D639CA" w:rsidRDefault="00743717" w:rsidP="001E33EB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由雞和狗的生殖方式，認識卵生與胎生的生殖方式。</w:t>
            </w:r>
          </w:p>
          <w:p w:rsidR="00743717" w:rsidRPr="00D639CA" w:rsidRDefault="00743717" w:rsidP="001E33EB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分工蒐集其他動物的生殖方式，並製作圖卡資料。</w:t>
            </w:r>
          </w:p>
          <w:p w:rsidR="00743717" w:rsidRPr="00D639CA" w:rsidRDefault="00743717" w:rsidP="001E33EB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討論動物的育幼行為。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2-3-1</w:t>
              </w:r>
            </w:smartTag>
          </w:p>
          <w:p w:rsidR="00743717" w:rsidRPr="00BF1FB6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2-3-3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5-3-3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4-3-1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九</w:t>
            </w:r>
          </w:p>
        </w:tc>
        <w:tc>
          <w:tcPr>
            <w:tcW w:w="408" w:type="pct"/>
          </w:tcPr>
          <w:p w:rsidR="00743717" w:rsidRPr="00546930" w:rsidRDefault="00743717" w:rsidP="00E607E3">
            <w:pPr>
              <w:spacing w:line="240" w:lineRule="atLeas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4/14-15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舉行第一次定期評量。</w:t>
            </w:r>
          </w:p>
        </w:tc>
        <w:tc>
          <w:tcPr>
            <w:tcW w:w="208" w:type="pct"/>
            <w:vAlign w:val="center"/>
          </w:tcPr>
          <w:p w:rsidR="00743717" w:rsidRPr="00907784" w:rsidRDefault="00743717" w:rsidP="004D7484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907784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評量週</w:t>
            </w:r>
          </w:p>
          <w:p w:rsidR="00743717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</w:p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二、動物的生活</w:t>
            </w:r>
          </w:p>
        </w:tc>
        <w:tc>
          <w:tcPr>
            <w:tcW w:w="407" w:type="pct"/>
          </w:tcPr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2-3-2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9703A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9703A7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由兩性結合生殖的事實，推論子代和親代有相似性，但是也有相異的情形。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由卵受精的觀點，探討子代與親帶有相似性與相異性。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2-3-1</w:t>
              </w:r>
            </w:smartTag>
          </w:p>
          <w:p w:rsidR="00743717" w:rsidRPr="00BF1FB6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2-3-3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5-3-3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4-3-1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</w:t>
            </w:r>
          </w:p>
        </w:tc>
        <w:tc>
          <w:tcPr>
            <w:tcW w:w="408" w:type="pct"/>
          </w:tcPr>
          <w:p w:rsidR="00743717" w:rsidRPr="00462825" w:rsidRDefault="00743717" w:rsidP="00E607E3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4/17-5/1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彩繪復活蛋美術品創作展（四、五年級）。</w:t>
            </w:r>
          </w:p>
          <w:p w:rsidR="00743717" w:rsidRPr="00462825" w:rsidRDefault="00743717" w:rsidP="00E607E3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4/20-24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全校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1-6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年級字音字形測驗。</w:t>
            </w:r>
          </w:p>
          <w:p w:rsidR="00743717" w:rsidRPr="00462825" w:rsidRDefault="00743717" w:rsidP="00E607E3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4/22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舉辦四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~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六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lastRenderedPageBreak/>
              <w:t>年級科學復活蛋活動。</w:t>
            </w:r>
          </w:p>
          <w:p w:rsidR="00743717" w:rsidRDefault="00743717" w:rsidP="004D7484">
            <w:pPr>
              <w:pStyle w:val="a3"/>
              <w:spacing w:after="92" w:line="16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4/25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辦理劍橋兒童英語檢定。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877E6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1-3-2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lastRenderedPageBreak/>
                <w:t>1-3-5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以二分法學習動物的分類。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能觀察動物的特徵，利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用特徵將動物加以分類。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參與猜動物的活動，提出動物特徵來尋找動物。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用動物特徵為分類標準做二方法分類表。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研討此種分類表的功能和意義。</w:t>
            </w:r>
          </w:p>
          <w:p w:rsidR="00743717" w:rsidRPr="00D639CA" w:rsidRDefault="00743717" w:rsidP="00E607E3">
            <w:pPr>
              <w:ind w:leftChars="75" w:left="388" w:hangingChars="100" w:hanging="20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‧可由分類表查知動物的特徵。</w:t>
            </w:r>
          </w:p>
          <w:p w:rsidR="00743717" w:rsidRPr="00D639CA" w:rsidRDefault="00743717" w:rsidP="00E607E3">
            <w:pPr>
              <w:ind w:leftChars="75" w:left="388" w:hangingChars="100" w:hanging="20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‧可由分類表查詢動物彼此之間的相似性與相異性。</w:t>
            </w:r>
          </w:p>
          <w:p w:rsidR="00743717" w:rsidRPr="00D639CA" w:rsidRDefault="00743717" w:rsidP="00E607E3">
            <w:pPr>
              <w:ind w:leftChars="75" w:left="388" w:hangingChars="100" w:hanging="20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‧分法不同，以上二項的結果也會不同。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由「猜猜我是誰」的遊戲（閉鎖式問答法），列出動物的特徵。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動物分類圖卡。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0D4549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lastRenderedPageBreak/>
                <w:t>3-3-2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4-3-1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BF1FB6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4-3-5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4-3-6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Pr="00F42E3C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5-4-5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4-2-1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408" w:type="pct"/>
          </w:tcPr>
          <w:p w:rsidR="00743717" w:rsidRPr="00462825" w:rsidRDefault="00743717" w:rsidP="00E607E3">
            <w:pPr>
              <w:adjustRightInd w:val="0"/>
              <w:snapToGrid w:val="0"/>
              <w:spacing w:line="160" w:lineRule="exact"/>
              <w:rPr>
                <w:rFonts w:ascii="標楷體" w:eastAsia="標楷體" w:hAnsi="標楷體" w:cs="Arial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 w:cs="Arial"/>
                <w:color w:val="000000"/>
                <w:sz w:val="12"/>
                <w:szCs w:val="12"/>
              </w:rPr>
              <w:t>4/27-30</w:t>
            </w:r>
            <w:r w:rsidRPr="00462825">
              <w:rPr>
                <w:rFonts w:ascii="標楷體" w:eastAsia="標楷體" w:hAnsi="標楷體" w:cs="Arial" w:hint="eastAsia"/>
                <w:color w:val="000000"/>
                <w:sz w:val="12"/>
                <w:szCs w:val="12"/>
              </w:rPr>
              <w:t>三年級成語故事成果發表會。</w:t>
            </w:r>
          </w:p>
          <w:p w:rsidR="00743717" w:rsidRDefault="00743717" w:rsidP="00E607E3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62825">
              <w:rPr>
                <w:rFonts w:ascii="標楷體" w:eastAsia="標楷體" w:hAnsi="標楷體" w:cs="Arial"/>
                <w:color w:val="000000"/>
                <w:sz w:val="12"/>
                <w:szCs w:val="12"/>
              </w:rPr>
              <w:t>4/27</w:t>
            </w:r>
            <w:r w:rsidRPr="00462825">
              <w:rPr>
                <w:rFonts w:ascii="標楷體" w:eastAsia="標楷體" w:hAnsi="標楷體" w:cs="Arial" w:hint="eastAsia"/>
                <w:color w:val="000000"/>
                <w:sz w:val="12"/>
                <w:szCs w:val="12"/>
              </w:rPr>
              <w:t>舉行參加暑期</w:t>
            </w:r>
            <w:r w:rsidRPr="00462825">
              <w:rPr>
                <w:rFonts w:ascii="標楷體" w:eastAsia="標楷體" w:hAnsi="標楷體" w:cs="Arial"/>
                <w:color w:val="000000"/>
                <w:sz w:val="12"/>
                <w:szCs w:val="12"/>
              </w:rPr>
              <w:t>ESL</w:t>
            </w:r>
            <w:r w:rsidRPr="00462825">
              <w:rPr>
                <w:rFonts w:ascii="標楷體" w:eastAsia="標楷體" w:hAnsi="標楷體" w:cs="Arial" w:hint="eastAsia"/>
                <w:color w:val="000000"/>
                <w:sz w:val="12"/>
                <w:szCs w:val="12"/>
              </w:rPr>
              <w:t>學生英語程度測驗。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三、水溶液的性質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8-3-0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知道各種水溶液都有不同的特性。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學習正確觀察未知水溶液的方法。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學習如何配置水溶液的方法。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發現生活中各種水溶液顏色、氣味、味道都有所不同。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糖。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鹽。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檸檬酸。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小蘇打粉。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石灰粉。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醋酸。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8.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純水。</w:t>
            </w:r>
          </w:p>
          <w:p w:rsidR="00743717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9.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水晶唄。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10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標籤貼紙。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743717" w:rsidRPr="000D4549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十二</w:t>
            </w:r>
          </w:p>
        </w:tc>
        <w:tc>
          <w:tcPr>
            <w:tcW w:w="408" w:type="pct"/>
          </w:tcPr>
          <w:p w:rsidR="00743717" w:rsidRPr="00462825" w:rsidRDefault="00743717" w:rsidP="00925195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5/4(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圖書室『二年級查字典』比賽。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每班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3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名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</w:p>
          <w:p w:rsidR="00743717" w:rsidRPr="00462825" w:rsidRDefault="00743717" w:rsidP="00925195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5-9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四年級慶祝母親節創意才藝表演。</w:t>
            </w:r>
          </w:p>
          <w:p w:rsidR="00743717" w:rsidRDefault="00743717" w:rsidP="00925195">
            <w:pPr>
              <w:adjustRightInd w:val="0"/>
              <w:snapToGrid w:val="0"/>
              <w:spacing w:line="200" w:lineRule="exact"/>
              <w:ind w:left="94" w:hangingChars="78" w:hanging="94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一年級慶祝母親節親子說品德戲劇表演。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三、水溶液的性質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lastRenderedPageBreak/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8-3-0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在用石蕊試紙測試之前，能和同儕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起為實驗方法先做合理的設計。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學習石蕊試紙的正確使用方法。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實作石蕊試紙對水溶液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的交互作用之後，依觀察結果提出顏色反應之分類報告。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利用紫色高麗菜汁檢測水溶液的酸鹼性，並提出顏色反應的分類報告。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在用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BTB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指示劑測試之前，能和同儕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起為實驗方法先做合理的設計。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實作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BTB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指示劑對水溶液的交互作用之後，依觀察結果提出顏色反應之分類報告。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認識操作型定義，在酸性、鹼性、中性溶液的問題上做正確的分辨。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8.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發現水溶液可以分成酸性、鹼性、中性三類。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將不同的水溶液塗抹在石蕊試紙上，檢測後發現石蕊試紙的顏色變化有三種類型。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依教師提供的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BTB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指示劑、紫色高麗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菜汁等指示劑再次驗證不同性質水溶液，呈現的結果相似。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得知水溶液可依上述方式檢驗，大致可分為酸性、鹼性與中性（操作型定義）。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檢測生活中的各種水溶液。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燒杯。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純水。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糖。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鹽。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小蘇打。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小蘇打水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7.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石灰。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8.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醋酸。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9.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檸檬酸。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10.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檸檬汁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石蕊試紙。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紫色高麗菜汁。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13.BTB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指示劑。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</w:t>
            </w:r>
          </w:p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肥皂。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生活中各種水溶液。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1-3-5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lastRenderedPageBreak/>
                <w:t>3-3-2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3-3-6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7D555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408" w:type="pct"/>
          </w:tcPr>
          <w:p w:rsidR="00743717" w:rsidRPr="00216F86" w:rsidRDefault="00743717" w:rsidP="00E607E3">
            <w:pPr>
              <w:spacing w:line="24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16F86">
              <w:rPr>
                <w:rFonts w:ascii="標楷體" w:eastAsia="標楷體" w:hAnsi="標楷體"/>
                <w:color w:val="000000"/>
                <w:sz w:val="12"/>
                <w:szCs w:val="12"/>
              </w:rPr>
              <w:t>5/4~21</w:t>
            </w:r>
            <w:r w:rsidRPr="00216F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慶祝母親節美勞作品創作展</w:t>
            </w:r>
          </w:p>
          <w:p w:rsidR="00743717" w:rsidRPr="00216F86" w:rsidRDefault="00743717" w:rsidP="00E607E3">
            <w:pPr>
              <w:spacing w:line="24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16F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（一、二年級）</w:t>
            </w:r>
          </w:p>
          <w:p w:rsidR="00743717" w:rsidRPr="00F47799" w:rsidRDefault="00743717" w:rsidP="00925195">
            <w:pPr>
              <w:pStyle w:val="ac"/>
              <w:tabs>
                <w:tab w:val="clear" w:pos="4153"/>
                <w:tab w:val="clear" w:pos="8306"/>
              </w:tabs>
              <w:adjustRightInd w:val="0"/>
              <w:spacing w:after="92" w:line="200" w:lineRule="exact"/>
              <w:ind w:left="66" w:hangingChars="47" w:hanging="66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三、水溶液的性質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8-3-0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由觀察推論酸、鹼水溶液混合後變為趨向中性的溶液。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自行組合實作酸鹼性水溶液混合實驗，再報告觀察結果。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能由實驗方法，看到酸性和鹼性水溶液混合後，使指示劑呈趨近中性的顏色反應，得知酸鹼混合的變化。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檢測生活中水溶液的酸、鹼性。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了解酸鹼水溶液在生活中應用時須注意的安全事項。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由酸、鹼分類實驗引申出酸加鹼的研究，發現酸性和鹼性的水溶液混合後會趨向中性。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設計實驗來驗證前述推論。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檢核生活中酸、鹼水溶液的應用和安全注意事項。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燒杯。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純水。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糖。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鹽。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小蘇打。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小蘇打水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石灰。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8.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醋酸。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9.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檸檬酸。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10.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檸檬汁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石蕊試紙。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紫色高麗菜汁。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13.BTB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指示劑。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</w:t>
            </w:r>
          </w:p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學生準備：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肥皂。</w:t>
            </w:r>
          </w:p>
          <w:p w:rsidR="00743717" w:rsidRDefault="00743717" w:rsidP="00E607E3">
            <w:pPr>
              <w:spacing w:line="240" w:lineRule="exact"/>
              <w:ind w:left="230" w:hangingChars="115" w:hanging="23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生活中各種水溶液。</w:t>
            </w:r>
          </w:p>
          <w:p w:rsidR="00743717" w:rsidRPr="0043679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1-3-5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2-3-5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4-3-2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4-3-3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4-3-4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3-3-6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7D555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1-3-1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408" w:type="pct"/>
          </w:tcPr>
          <w:p w:rsidR="00743717" w:rsidRPr="00D95C95" w:rsidRDefault="00743717" w:rsidP="00E607E3">
            <w:pPr>
              <w:spacing w:line="240" w:lineRule="atLeast"/>
              <w:rPr>
                <w:rFonts w:eastAsia="標楷體"/>
                <w:color w:val="000000"/>
                <w:sz w:val="20"/>
              </w:rPr>
            </w:pPr>
            <w:r w:rsidRPr="006A2653">
              <w:rPr>
                <w:rFonts w:eastAsia="標楷體"/>
                <w:color w:val="000000"/>
                <w:sz w:val="12"/>
                <w:szCs w:val="12"/>
              </w:rPr>
              <w:t>5/20(</w:t>
            </w:r>
            <w:r w:rsidRPr="006A2653">
              <w:rPr>
                <w:rFonts w:eastAsia="標楷體" w:hint="eastAsia"/>
                <w:color w:val="000000"/>
                <w:sz w:val="12"/>
                <w:szCs w:val="12"/>
              </w:rPr>
              <w:t>三</w:t>
            </w:r>
            <w:r w:rsidRPr="006A2653">
              <w:rPr>
                <w:rFonts w:eastAsia="標楷體"/>
                <w:color w:val="000000"/>
                <w:sz w:val="12"/>
                <w:szCs w:val="12"/>
              </w:rPr>
              <w:t>)</w:t>
            </w:r>
            <w:r w:rsidRPr="006A2653">
              <w:rPr>
                <w:rFonts w:eastAsia="標楷體" w:hint="eastAsia"/>
                <w:color w:val="000000"/>
                <w:sz w:val="12"/>
                <w:szCs w:val="12"/>
              </w:rPr>
              <w:t>第二群組增能研習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三、水溶液的性質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以實測方式探究水溶液的導電性。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了解發光二極體的構造及生活上的應用。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由實驗結果發現有些水溶液容易導電，有些水溶液不易導電。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以通路概念的實驗檢測水溶液的導電性。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經由水溶液導電的實驗，引入用電安全的探討。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電池座。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電池。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鋁箔紙。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4.LED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燈。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純水。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糖水。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鹽水。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8.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醋。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1-3-4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1-3-6</w:t>
              </w:r>
            </w:smartTag>
          </w:p>
          <w:p w:rsidR="00743717" w:rsidRPr="000D4549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D4549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2-3-2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3-3-6</w:t>
              </w:r>
            </w:smartTag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十五</w:t>
            </w:r>
          </w:p>
        </w:tc>
        <w:tc>
          <w:tcPr>
            <w:tcW w:w="408" w:type="pct"/>
          </w:tcPr>
          <w:p w:rsidR="00743717" w:rsidRPr="00F47799" w:rsidRDefault="00743717" w:rsidP="00057569">
            <w:pPr>
              <w:pStyle w:val="a3"/>
              <w:adjustRightInd w:val="0"/>
              <w:spacing w:after="92" w:line="160" w:lineRule="exact"/>
              <w:jc w:val="both"/>
              <w:rPr>
                <w:rFonts w:eastAsia="標楷體"/>
                <w:color w:val="000000"/>
                <w:sz w:val="14"/>
                <w:szCs w:val="14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5/28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（四）四</w:t>
            </w:r>
            <w:r w:rsidRPr="00462825">
              <w:rPr>
                <w:rFonts w:ascii="新細明體" w:hAnsi="新細明體" w:hint="eastAsia"/>
                <w:color w:val="000000"/>
                <w:sz w:val="12"/>
                <w:szCs w:val="12"/>
              </w:rPr>
              <w:t>、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六年級臺灣學生學習成就評量抽測。</w:t>
            </w:r>
          </w:p>
        </w:tc>
        <w:tc>
          <w:tcPr>
            <w:tcW w:w="208" w:type="pct"/>
            <w:vAlign w:val="center"/>
          </w:tcPr>
          <w:p w:rsidR="00743717" w:rsidRPr="00B15E49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B15E49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四、力與運動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4-3-2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lastRenderedPageBreak/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發現所有的物體都會往下掉。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了解什麼是「重力」，及重力對物體的影響。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討論生活中地心引力的現象，並了解物體的重量可以用來表示「力」。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討論生活中常見的力的作用與物體間的關係，並了解多力用做在物體上時，物體仍然可以保持平衡不動。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皮球。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BF1FB6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4-3-5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1FB6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4-3-6</w:t>
              </w:r>
            </w:smartTag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3-2-1</w:t>
              </w:r>
            </w:smartTag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703A7">
                <w:rPr>
                  <w:rFonts w:ascii="新細明體" w:eastAsia="新細明體" w:hAnsi="新細明體"/>
                  <w:color w:val="000000"/>
                  <w:sz w:val="20"/>
                  <w:szCs w:val="20"/>
                </w:rPr>
                <w:t>3-2-2</w:t>
              </w:r>
            </w:smartTag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408" w:type="pct"/>
          </w:tcPr>
          <w:p w:rsidR="00743717" w:rsidRPr="00CC369F" w:rsidRDefault="00743717" w:rsidP="00046324">
            <w:pPr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A0D9A">
              <w:rPr>
                <w:rFonts w:eastAsia="標楷體" w:hint="eastAsia"/>
                <w:color w:val="000000"/>
                <w:sz w:val="12"/>
                <w:szCs w:val="12"/>
              </w:rPr>
              <w:t>教師及學生檔案交件</w:t>
            </w:r>
            <w:r w:rsidRPr="005A0D9A">
              <w:rPr>
                <w:rFonts w:eastAsia="標楷體"/>
                <w:color w:val="000000"/>
                <w:sz w:val="12"/>
                <w:szCs w:val="12"/>
              </w:rPr>
              <w:t>(6/1)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四、力與運動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1-3-4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1-3-5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-5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2-3-5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3-3-0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4-3-2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-4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5-3-1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6-3-1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6-3-2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6-3-3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639CA">
                <w:rPr>
                  <w:rFonts w:ascii="新細明體" w:eastAsia="新細明體" w:hAnsi="新細明體" w:cs="Arial Unicode MS"/>
                  <w:color w:val="000000"/>
                  <w:sz w:val="20"/>
                  <w:szCs w:val="20"/>
                </w:rPr>
                <w:t>7-3-0</w:t>
              </w:r>
            </w:smartTag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200" w:hangingChars="100" w:hanging="20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發現彈簧可以測量力的大小。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察覺可以利用有彈性的物品來當作測量力的工具。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經由實驗發現重量與彈簧的伸長量有相關。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學習製作實驗紀錄表。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彈簧具有彈性限度的限制，超出彈性限度實驗會不準確。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認識彈簧秤並學會彈簧秤的使用方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法。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了解力的大小可以透過物體形狀的改變得知。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討論如何測量力的大小，並透過操作測量，了解力是可以測量的。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學習運用表格及圖形來表示測量的結果。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討論彈簧秤的使用方法，它是否也可以用來測量力的大小？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除了用彈簧秤等工具測量力的大小之外，還有什麼測量力的大小之方法。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能了解彈簧秤的原理，並舉出生活中和彈簧秤相同原理的工具。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彈簧。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支架組。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電池。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夾鏈袋。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吸管。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BF1FB6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4-3-5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4-3-6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3-2-1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3-2-2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十七</w:t>
            </w:r>
          </w:p>
        </w:tc>
        <w:tc>
          <w:tcPr>
            <w:tcW w:w="408" w:type="pct"/>
          </w:tcPr>
          <w:p w:rsidR="00743717" w:rsidRPr="00462825" w:rsidRDefault="00743717" w:rsidP="00925195">
            <w:pPr>
              <w:pStyle w:val="ac"/>
              <w:tabs>
                <w:tab w:val="clear" w:pos="4153"/>
                <w:tab w:val="clear" w:pos="8306"/>
              </w:tabs>
              <w:adjustRightInd w:val="0"/>
              <w:spacing w:after="92"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6/8~9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舉行六年級畢業考。</w:t>
            </w:r>
          </w:p>
          <w:p w:rsidR="00743717" w:rsidRDefault="00743717" w:rsidP="00925195">
            <w:pPr>
              <w:pStyle w:val="ac"/>
              <w:tabs>
                <w:tab w:val="clear" w:pos="4153"/>
                <w:tab w:val="clear" w:pos="8306"/>
              </w:tabs>
              <w:adjustRightInd w:val="0"/>
              <w:spacing w:after="92"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6/10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福音園畢業成長營活動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暫定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。</w:t>
            </w:r>
          </w:p>
          <w:p w:rsidR="00743717" w:rsidRPr="007E0CEE" w:rsidRDefault="00743717" w:rsidP="00925195">
            <w:pPr>
              <w:pStyle w:val="ac"/>
              <w:tabs>
                <w:tab w:val="clear" w:pos="4153"/>
                <w:tab w:val="clear" w:pos="8306"/>
              </w:tabs>
              <w:adjustRightInd w:val="0"/>
              <w:spacing w:after="92" w:line="16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b/>
                <w:bCs/>
                <w:color w:val="9900FF"/>
                <w:sz w:val="12"/>
                <w:szCs w:val="12"/>
              </w:rPr>
              <w:t>6/11</w:t>
            </w:r>
            <w:r w:rsidRPr="004E7D62">
              <w:rPr>
                <w:rFonts w:ascii="標楷體" w:eastAsia="標楷體" w:hAnsi="標楷體" w:cs="Arial" w:hint="eastAsia"/>
                <w:b/>
                <w:bCs/>
                <w:color w:val="9900FF"/>
                <w:sz w:val="12"/>
                <w:szCs w:val="12"/>
              </w:rPr>
              <w:t>「畢業感恩祈福禮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」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四、力與運動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1-3-3-1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1-3-3-3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1-3-5-1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1-3-5-4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1-3-5-5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2-3-1-1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2-3-5-3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3-3-0-4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4-3-2-4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6-3-1-1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6-3-2-2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6-3-2-3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6-3-3-1</w:t>
            </w:r>
          </w:p>
          <w:p w:rsidR="00743717" w:rsidRPr="00D639CA" w:rsidRDefault="00743717" w:rsidP="00E607E3">
            <w:pPr>
              <w:autoSpaceDE w:val="0"/>
              <w:autoSpaceDN w:val="0"/>
              <w:adjustRightIn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7-3-0-1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發現力會往力量大的方向移動，也可能會平衡。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個物體可能同時受到多個力作用。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透過操作多個力作用於物體上時，物體仍可保持平衡不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動。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由歸納出，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大小相等、方向相反的力作用在物體上時，物體可以保持靜止平衡。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彈簧秤。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橡皮筋。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幻燈片盒。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BF1FB6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4-3-5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4-3-6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3-2-1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3-2-2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408" w:type="pct"/>
          </w:tcPr>
          <w:p w:rsidR="00743717" w:rsidRPr="004F5457" w:rsidRDefault="00743717" w:rsidP="00057569">
            <w:pPr>
              <w:pStyle w:val="a3"/>
              <w:adjustRightInd w:val="0"/>
              <w:spacing w:after="92" w:line="16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6/15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朝會、學生才藝表演、動態社團成果發表。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E607E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四、力與運動</w:t>
            </w:r>
          </w:p>
        </w:tc>
        <w:tc>
          <w:tcPr>
            <w:tcW w:w="407" w:type="pct"/>
          </w:tcPr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1-3-2-2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1-3-3-1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1-3-3-3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1-3-5-5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2-3-1-1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2-3-5-3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4-3-1-2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4-3-2-4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6-3-1-1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6-3-2-3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7-3-0-1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7-3-0-2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7-3-0-4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依經驗推論摩擦力是運動中的物體相互磨損之力。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由實驗結果，指出摩擦力的大小與接觸面的性質有關。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了解生活中有那些是需要增加或減少摩擦力的例子。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討論摩擦力和物體運動快慢有什麼關係。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動手進行實驗，並能由實驗結果歸納摩擦力會影響物體運動的快慢。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討論接觸面會不會影響摩擦力的大小。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藉由實驗了解接觸面會影響摩擦力的大小。</w:t>
            </w:r>
          </w:p>
          <w:p w:rsidR="00743717" w:rsidRPr="00D639CA" w:rsidRDefault="00743717" w:rsidP="00057569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討論日常生活中運用增加摩擦力的例子。</w:t>
            </w:r>
          </w:p>
          <w:p w:rsidR="00743717" w:rsidRPr="00D639CA" w:rsidRDefault="00743717" w:rsidP="00057569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2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歸納出在日常生活中會因不同需求而適時改變摩擦力大小。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幻燈片盒。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螺帽。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砂紙。</w:t>
            </w:r>
          </w:p>
          <w:p w:rsidR="00743717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橡皮筋。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木板。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2-3-2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2-3-4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3-3-2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BF1FB6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4-3-5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BF1FB6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4-3-6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3-2-1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3-2-2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408" w:type="pct"/>
          </w:tcPr>
          <w:p w:rsidR="00743717" w:rsidRPr="00687E09" w:rsidRDefault="00743717" w:rsidP="00E607E3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6/19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端午節放假。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6/21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畢典暫定。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23-24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第二次定期評量。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877E6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四、力與運動</w:t>
            </w:r>
          </w:p>
        </w:tc>
        <w:tc>
          <w:tcPr>
            <w:tcW w:w="407" w:type="pct"/>
          </w:tcPr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1-3-1-2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1-3-1-3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1-3-2-3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1-3-3-2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1-3-4-1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1-3-4-3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1-3-5-3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1-3-5-4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1-3-5-5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2-3-1-1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2-3-5-3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3-3-0-1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3-3-0-3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3-3-0-4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4-3-1-2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4-3-2-4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5-3-1-1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5-3-1-2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5-3-1-3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6-3-1-1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6-3-2-2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6-3-2-3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6-3-3-1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6-3-3-2</w:t>
            </w:r>
          </w:p>
          <w:p w:rsidR="00743717" w:rsidRPr="00976A7F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7-3-0-1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7-3-0-2</w:t>
            </w:r>
          </w:p>
        </w:tc>
        <w:tc>
          <w:tcPr>
            <w:tcW w:w="1040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學習如何比較快慢的方法。</w:t>
            </w:r>
          </w:p>
        </w:tc>
        <w:tc>
          <w:tcPr>
            <w:tcW w:w="864" w:type="pct"/>
          </w:tcPr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討論可以描述物體運動速度快慢的方法。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討論如何利用時間及距離來描述物體運動速度。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能了解並運用時間及距離來描述物體速度的快慢。</w:t>
            </w:r>
          </w:p>
        </w:tc>
        <w:tc>
          <w:tcPr>
            <w:tcW w:w="241" w:type="pct"/>
            <w:vAlign w:val="center"/>
          </w:tcPr>
          <w:p w:rsidR="00743717" w:rsidRPr="00D639CA" w:rsidRDefault="00743717" w:rsidP="00E607E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:rsidR="00743717" w:rsidRPr="004164EB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Pr="00D639CA" w:rsidRDefault="00743717" w:rsidP="00E607E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</w:p>
        </w:tc>
        <w:tc>
          <w:tcPr>
            <w:tcW w:w="564" w:type="pct"/>
          </w:tcPr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513" w:type="pct"/>
          </w:tcPr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0D4549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0D4549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2-3-2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2-3-4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3-3-2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4-3-5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4-3-6 </w:t>
            </w:r>
          </w:p>
          <w:p w:rsidR="0074371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9703A7" w:rsidRDefault="00743717" w:rsidP="00E607E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3-2-1</w:t>
            </w:r>
          </w:p>
          <w:p w:rsidR="00743717" w:rsidRPr="00D639CA" w:rsidRDefault="00743717" w:rsidP="00E607E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3-2-2</w:t>
            </w:r>
          </w:p>
        </w:tc>
      </w:tr>
      <w:tr w:rsidR="00743717" w:rsidTr="004D7484">
        <w:trPr>
          <w:trHeight w:val="624"/>
        </w:trPr>
        <w:tc>
          <w:tcPr>
            <w:tcW w:w="126" w:type="pct"/>
            <w:vAlign w:val="center"/>
          </w:tcPr>
          <w:p w:rsidR="00743717" w:rsidRDefault="00743717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408" w:type="pct"/>
          </w:tcPr>
          <w:p w:rsidR="00743717" w:rsidRPr="00462825" w:rsidRDefault="00743717" w:rsidP="00E607E3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6/30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結業式。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7/1(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)~31(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五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舉辦四週暑期學藝活動</w:t>
            </w:r>
          </w:p>
          <w:p w:rsidR="00743717" w:rsidRPr="00462825" w:rsidRDefault="00743717" w:rsidP="00E607E3">
            <w:pPr>
              <w:spacing w:line="16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7/20-8/1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ESL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暑期營。</w:t>
            </w:r>
          </w:p>
          <w:p w:rsidR="00743717" w:rsidRPr="004F5457" w:rsidRDefault="00743717" w:rsidP="00E607E3">
            <w:pPr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8 /3~8/14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舉辦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2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梯次新鮮人體驗營。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(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各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1</w:t>
            </w:r>
            <w:r w:rsidRPr="00462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週</w:t>
            </w:r>
            <w:r w:rsidRPr="00462825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</w:p>
        </w:tc>
        <w:tc>
          <w:tcPr>
            <w:tcW w:w="208" w:type="pct"/>
            <w:vAlign w:val="center"/>
          </w:tcPr>
          <w:p w:rsidR="00743717" w:rsidRPr="00D639CA" w:rsidRDefault="00743717" w:rsidP="00E719BC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總複習</w:t>
            </w:r>
          </w:p>
        </w:tc>
        <w:tc>
          <w:tcPr>
            <w:tcW w:w="407" w:type="pct"/>
          </w:tcPr>
          <w:p w:rsidR="00743717" w:rsidRPr="00D639CA" w:rsidRDefault="00743717" w:rsidP="00834360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</w:tcPr>
          <w:p w:rsidR="00743717" w:rsidRPr="00D639CA" w:rsidRDefault="00743717" w:rsidP="00877E6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</w:tcPr>
          <w:p w:rsidR="00743717" w:rsidRPr="00D639CA" w:rsidRDefault="00743717" w:rsidP="00472957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743717" w:rsidRPr="00D639CA" w:rsidRDefault="00743717" w:rsidP="00877E63">
            <w:pPr>
              <w:ind w:left="160" w:hangingChars="80" w:hanging="16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</w:tcPr>
          <w:p w:rsidR="00743717" w:rsidRPr="00D639CA" w:rsidRDefault="00743717" w:rsidP="00E719BC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743717" w:rsidRPr="00D639CA" w:rsidRDefault="00743717" w:rsidP="00E719BC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43717" w:rsidRPr="00D639CA" w:rsidRDefault="00743717" w:rsidP="00E719BC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</w:p>
        </w:tc>
      </w:tr>
      <w:tr w:rsidR="005016BF" w:rsidTr="004D7484">
        <w:trPr>
          <w:gridAfter w:val="8"/>
          <w:wAfter w:w="9803" w:type="dxa"/>
          <w:trHeight w:val="624"/>
        </w:trPr>
        <w:tc>
          <w:tcPr>
            <w:tcW w:w="126" w:type="pct"/>
            <w:vAlign w:val="center"/>
          </w:tcPr>
          <w:p w:rsidR="00743717" w:rsidRDefault="00743717" w:rsidP="00046324">
            <w:pPr>
              <w:spacing w:line="240" w:lineRule="atLeas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二十一</w:t>
            </w:r>
            <w:r>
              <w:rPr>
                <w:rFonts w:ascii="新細明體" w:eastAsia="新細明體" w:hAnsi="新細明體" w:cs="Arial Unicode MS"/>
                <w:sz w:val="20"/>
                <w:szCs w:val="20"/>
              </w:rPr>
              <w:t>_</w:t>
            </w:r>
          </w:p>
        </w:tc>
        <w:tc>
          <w:tcPr>
            <w:tcW w:w="126" w:type="pct"/>
            <w:vAlign w:val="center"/>
          </w:tcPr>
          <w:p w:rsidR="00743717" w:rsidRPr="00B15E49" w:rsidRDefault="00743717" w:rsidP="00877E6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  <w:r w:rsidRPr="00B15E49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評量週</w:t>
            </w:r>
          </w:p>
          <w:p w:rsidR="00743717" w:rsidRPr="00B15E49" w:rsidRDefault="00743717" w:rsidP="00877E63">
            <w:pPr>
              <w:jc w:val="center"/>
              <w:rPr>
                <w:rFonts w:ascii="新細明體" w:eastAsia="新細明體" w:hAnsi="新細明體" w:cs="Arial Unicode MS"/>
                <w:sz w:val="20"/>
                <w:szCs w:val="20"/>
              </w:rPr>
            </w:pP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B15E49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>四、力與運動</w:t>
            </w:r>
            <w:r w:rsidRPr="00B15E49">
              <w:rPr>
                <w:rFonts w:ascii="新細明體" w:eastAsia="新細明體" w:hAnsi="新細明體" w:cs="Arial Unicode MS"/>
                <w:sz w:val="20"/>
                <w:szCs w:val="20"/>
              </w:rPr>
              <w:t>_</w:t>
            </w: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1-3-1-2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1-3-1-3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1-3-2-3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1-3-3-2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1-3-4-1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1-3-4-3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1-3-5-3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1-3-5-4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1-3-5-5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2-3-1-1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2-3-5-3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3-3-0-1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3-3-0-3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3-3-0-4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4-3-1-2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4-3-2-4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5-3-1-1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5-3-1-2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5-3-1-3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6-3-1-1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6-3-2-2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6-3-2-3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6-3-3-1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6-3-3-2</w:t>
            </w:r>
          </w:p>
          <w:p w:rsidR="00743717" w:rsidRPr="00976A7F" w:rsidRDefault="00743717" w:rsidP="00877E63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lastRenderedPageBreak/>
              <w:t>7-3-0-1</w:t>
            </w:r>
          </w:p>
          <w:p w:rsidR="00743717" w:rsidRPr="00D639CA" w:rsidRDefault="00743717" w:rsidP="00877E6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7-3-0-2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_</w:t>
            </w: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學習如何比較快慢的方法。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_</w:t>
            </w: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討論可以描述物體運動速度快慢的方法。</w:t>
            </w:r>
          </w:p>
          <w:p w:rsidR="00743717" w:rsidRPr="00D639CA" w:rsidRDefault="00743717" w:rsidP="00877E6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2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討論如何利用時間及距離來描述物體運動速度。</w:t>
            </w:r>
          </w:p>
          <w:p w:rsidR="00743717" w:rsidRPr="004164EB" w:rsidRDefault="00743717" w:rsidP="00877E63">
            <w:pPr>
              <w:ind w:left="160" w:hangingChars="80" w:hanging="16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3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.</w:t>
            </w:r>
            <w:r w:rsidRPr="00D639CA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能了解並運用時間及距離來描述物體速度的快慢。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_3_</w:t>
            </w:r>
            <w:r w:rsidRPr="004164E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教師準備：</w:t>
            </w:r>
          </w:p>
          <w:p w:rsidR="00743717" w:rsidRPr="00D639CA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課本情境圖。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_</w:t>
            </w: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743717" w:rsidRPr="00D639CA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743717" w:rsidRPr="00D639CA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743717" w:rsidRPr="00D639CA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口語評量</w:t>
            </w:r>
          </w:p>
          <w:p w:rsidR="00743717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639CA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D639CA"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  <w:t>_</w:t>
            </w:r>
          </w:p>
          <w:p w:rsidR="00743717" w:rsidRPr="000D4549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0D4549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2-3-2</w:t>
            </w:r>
          </w:p>
          <w:p w:rsidR="00743717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2-3-4</w:t>
            </w:r>
          </w:p>
          <w:p w:rsidR="00743717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3-3-2</w:t>
            </w:r>
          </w:p>
          <w:p w:rsidR="00743717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743717" w:rsidRPr="009703A7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4-3-5 </w:t>
            </w:r>
          </w:p>
          <w:p w:rsidR="00743717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703A7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 xml:space="preserve">4-3-6 </w:t>
            </w:r>
          </w:p>
          <w:p w:rsidR="00743717" w:rsidRDefault="00743717" w:rsidP="00877E6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</w:tbl>
    <w:p w:rsidR="00743717" w:rsidRPr="00E30C65" w:rsidRDefault="00743717">
      <w:pPr>
        <w:ind w:left="312" w:hanging="312"/>
        <w:rPr>
          <w:rFonts w:ascii="Times New Roman" w:eastAsia="新細明體"/>
          <w:color w:val="000000"/>
        </w:rPr>
      </w:pPr>
      <w:r w:rsidRPr="009703A7">
        <w:rPr>
          <w:rFonts w:ascii="新細明體" w:eastAsia="新細明體" w:hAnsi="新細明體"/>
          <w:color w:val="000000"/>
          <w:sz w:val="20"/>
          <w:szCs w:val="20"/>
        </w:rPr>
        <w:lastRenderedPageBreak/>
        <w:t>_</w:t>
      </w:r>
      <w:r w:rsidRPr="009703A7">
        <w:rPr>
          <w:rFonts w:ascii="新細明體" w:eastAsia="新細明體" w:hAnsi="新細明體" w:hint="eastAsia"/>
          <w:color w:val="000000"/>
          <w:sz w:val="20"/>
          <w:szCs w:val="20"/>
        </w:rPr>
        <w:t></w:t>
      </w:r>
      <w:r w:rsidRPr="009703A7">
        <w:rPr>
          <w:rFonts w:ascii="新細明體" w:eastAsia="新細明體" w:hAnsi="新細明體"/>
          <w:color w:val="000000"/>
          <w:sz w:val="20"/>
          <w:szCs w:val="20"/>
        </w:rPr>
        <w:t>_</w:t>
      </w:r>
      <w:r w:rsidRPr="009703A7">
        <w:rPr>
          <w:rFonts w:ascii="新細明體" w:eastAsia="新細明體" w:hAnsi="新細明體" w:hint="eastAsia"/>
          <w:color w:val="000000"/>
          <w:sz w:val="20"/>
          <w:szCs w:val="20"/>
        </w:rPr>
        <w:t></w:t>
      </w:r>
      <w:r w:rsidRPr="009703A7">
        <w:rPr>
          <w:rFonts w:ascii="新細明體" w:eastAsia="新細明體" w:hAnsi="新細明體"/>
          <w:color w:val="000000"/>
          <w:sz w:val="20"/>
          <w:szCs w:val="20"/>
        </w:rPr>
        <w:t>_</w:t>
      </w:r>
      <w:r w:rsidRPr="009703A7">
        <w:rPr>
          <w:rFonts w:ascii="新細明體" w:eastAsia="新細明體" w:hAnsi="新細明體" w:hint="eastAsia"/>
          <w:color w:val="000000"/>
          <w:sz w:val="20"/>
          <w:szCs w:val="20"/>
        </w:rPr>
        <w:t></w:t>
      </w:r>
      <w:r w:rsidRPr="009703A7">
        <w:rPr>
          <w:rFonts w:ascii="新細明體" w:eastAsia="新細明體" w:hAnsi="新細明體"/>
          <w:color w:val="000000"/>
          <w:sz w:val="20"/>
          <w:szCs w:val="20"/>
        </w:rPr>
        <w:t>_</w:t>
      </w:r>
      <w:r w:rsidRPr="009703A7">
        <w:rPr>
          <w:rFonts w:ascii="新細明體" w:eastAsia="新細明體" w:hAnsi="新細明體" w:hint="eastAsia"/>
          <w:color w:val="000000"/>
          <w:sz w:val="20"/>
          <w:szCs w:val="20"/>
        </w:rPr>
        <w:t></w:t>
      </w:r>
      <w:r w:rsidRPr="009703A7">
        <w:rPr>
          <w:rFonts w:ascii="新細明體" w:eastAsia="新細明體" w:hAnsi="新細明體"/>
          <w:color w:val="000000"/>
          <w:sz w:val="20"/>
          <w:szCs w:val="20"/>
        </w:rPr>
        <w:t>_</w:t>
      </w:r>
      <w:r w:rsidRPr="009703A7">
        <w:rPr>
          <w:rFonts w:ascii="新細明體" w:eastAsia="新細明體" w:hAnsi="新細明體" w:hint="eastAsia"/>
          <w:color w:val="000000"/>
          <w:sz w:val="20"/>
          <w:szCs w:val="20"/>
        </w:rPr>
        <w:t></w:t>
      </w:r>
      <w:r w:rsidRPr="009703A7">
        <w:rPr>
          <w:rFonts w:ascii="新細明體" w:eastAsia="新細明體" w:hAnsi="新細明體"/>
          <w:color w:val="000000"/>
          <w:sz w:val="20"/>
          <w:szCs w:val="20"/>
        </w:rPr>
        <w:t>_</w:t>
      </w:r>
      <w:r w:rsidRPr="009703A7">
        <w:rPr>
          <w:rFonts w:ascii="新細明體" w:eastAsia="新細明體" w:hAnsi="新細明體" w:hint="eastAsia"/>
          <w:color w:val="000000"/>
          <w:sz w:val="20"/>
          <w:szCs w:val="20"/>
        </w:rPr>
        <w:t></w:t>
      </w:r>
      <w:r w:rsidRPr="009703A7">
        <w:rPr>
          <w:rFonts w:ascii="新細明體" w:eastAsia="新細明體" w:hAnsi="新細明體"/>
          <w:color w:val="000000"/>
          <w:sz w:val="20"/>
          <w:szCs w:val="20"/>
        </w:rPr>
        <w:t>_</w:t>
      </w:r>
    </w:p>
    <w:sectPr w:rsidR="00743717" w:rsidRPr="00E30C65" w:rsidSect="00136E8C">
      <w:footerReference w:type="even" r:id="rId10"/>
      <w:footerReference w:type="default" r:id="rId11"/>
      <w:pgSz w:w="12191" w:h="17123" w:code="9"/>
      <w:pgMar w:top="1134" w:right="567" w:bottom="1134" w:left="567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16" w:rsidRDefault="00274816">
      <w:r>
        <w:separator/>
      </w:r>
    </w:p>
  </w:endnote>
  <w:endnote w:type="continuationSeparator" w:id="0">
    <w:p w:rsidR="00274816" w:rsidRDefault="0027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17" w:rsidRDefault="00743717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743717" w:rsidRDefault="00743717">
    <w:pPr>
      <w:ind w:right="360"/>
      <w:jc w:val="both"/>
      <w:rPr>
        <w:rFonts w:ascii="細明體" w:eastAsia="細明體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17" w:rsidRDefault="00743717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E5465">
      <w:rPr>
        <w:rStyle w:val="af2"/>
        <w:noProof/>
      </w:rPr>
      <w:t>1</w:t>
    </w:r>
    <w:r>
      <w:rPr>
        <w:rStyle w:val="af2"/>
      </w:rPr>
      <w:fldChar w:fldCharType="end"/>
    </w:r>
  </w:p>
  <w:p w:rsidR="00743717" w:rsidRDefault="00743717">
    <w:pPr>
      <w:ind w:right="360" w:firstLine="360"/>
      <w:jc w:val="right"/>
      <w:rPr>
        <w:rFonts w:ascii="細明體" w:eastAsia="細明體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17" w:rsidRDefault="00743717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E5465">
      <w:rPr>
        <w:rStyle w:val="af2"/>
        <w:noProof/>
      </w:rPr>
      <w:t>2</w:t>
    </w:r>
    <w:r>
      <w:rPr>
        <w:rStyle w:val="af2"/>
      </w:rPr>
      <w:fldChar w:fldCharType="end"/>
    </w:r>
  </w:p>
  <w:p w:rsidR="00743717" w:rsidRDefault="00743717">
    <w:pPr>
      <w:ind w:right="360"/>
      <w:jc w:val="both"/>
      <w:rPr>
        <w:rFonts w:ascii="細明體" w:eastAsia="細明體"/>
      </w:rPr>
    </w:pPr>
  </w:p>
  <w:p w:rsidR="00743717" w:rsidRDefault="0074371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17" w:rsidRDefault="00743717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E5465">
      <w:rPr>
        <w:rStyle w:val="af2"/>
        <w:noProof/>
      </w:rPr>
      <w:t>13</w:t>
    </w:r>
    <w:r>
      <w:rPr>
        <w:rStyle w:val="af2"/>
      </w:rPr>
      <w:fldChar w:fldCharType="end"/>
    </w:r>
  </w:p>
  <w:p w:rsidR="00743717" w:rsidRDefault="00743717">
    <w:pPr>
      <w:ind w:right="360" w:firstLine="360"/>
      <w:jc w:val="right"/>
      <w:rPr>
        <w:rFonts w:ascii="細明體" w:eastAsia="細明體"/>
      </w:rPr>
    </w:pPr>
  </w:p>
  <w:p w:rsidR="00743717" w:rsidRDefault="007437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16" w:rsidRDefault="00274816">
      <w:r>
        <w:separator/>
      </w:r>
    </w:p>
  </w:footnote>
  <w:footnote w:type="continuationSeparator" w:id="0">
    <w:p w:rsidR="00274816" w:rsidRDefault="00274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EC3"/>
    <w:multiLevelType w:val="singleLevel"/>
    <w:tmpl w:val="9CFE2D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>
    <w:nsid w:val="08C77E3F"/>
    <w:multiLevelType w:val="hybridMultilevel"/>
    <w:tmpl w:val="7C2E72EC"/>
    <w:lvl w:ilvl="0" w:tplc="FBB4E9F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D2A4466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cs="Times New Roman" w:hint="default"/>
      </w:rPr>
    </w:lvl>
  </w:abstractNum>
  <w:abstractNum w:abstractNumId="3">
    <w:nsid w:val="15DE1B03"/>
    <w:multiLevelType w:val="hybridMultilevel"/>
    <w:tmpl w:val="1EE83656"/>
    <w:lvl w:ilvl="0" w:tplc="6316BAA6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6847E92"/>
    <w:multiLevelType w:val="singleLevel"/>
    <w:tmpl w:val="0CD8F8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5">
    <w:nsid w:val="18C737EC"/>
    <w:multiLevelType w:val="hybridMultilevel"/>
    <w:tmpl w:val="3066381E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A6660AF"/>
    <w:multiLevelType w:val="hybridMultilevel"/>
    <w:tmpl w:val="EF9E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BA54BA0"/>
    <w:multiLevelType w:val="hybridMultilevel"/>
    <w:tmpl w:val="6F3CE48E"/>
    <w:lvl w:ilvl="0" w:tplc="4EBC15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DAC75BE"/>
    <w:multiLevelType w:val="singleLevel"/>
    <w:tmpl w:val="8084CDCA"/>
    <w:lvl w:ilvl="0">
      <w:start w:val="2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9">
    <w:nsid w:val="20255443"/>
    <w:multiLevelType w:val="hybridMultilevel"/>
    <w:tmpl w:val="8C9244F0"/>
    <w:lvl w:ilvl="0" w:tplc="54DAB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Courier New" w:cs="Times New Roman" w:hint="eastAsia"/>
      </w:rPr>
    </w:lvl>
    <w:lvl w:ilvl="1" w:tplc="3A08CD2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610EA0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cs="Times New Roman" w:hint="default"/>
      </w:rPr>
    </w:lvl>
  </w:abstractNum>
  <w:abstractNum w:abstractNumId="11">
    <w:nsid w:val="34F55B92"/>
    <w:multiLevelType w:val="hybridMultilevel"/>
    <w:tmpl w:val="648006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6F21A1A"/>
    <w:multiLevelType w:val="hybridMultilevel"/>
    <w:tmpl w:val="C92C453A"/>
    <w:lvl w:ilvl="0" w:tplc="0EB81BB8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7363E41"/>
    <w:multiLevelType w:val="hybridMultilevel"/>
    <w:tmpl w:val="0D783304"/>
    <w:lvl w:ilvl="0" w:tplc="AA589C7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83C077F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5">
    <w:nsid w:val="3AC96046"/>
    <w:multiLevelType w:val="hybridMultilevel"/>
    <w:tmpl w:val="6CBAB86C"/>
    <w:lvl w:ilvl="0" w:tplc="A59E1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BD80E31"/>
    <w:multiLevelType w:val="hybridMultilevel"/>
    <w:tmpl w:val="96828E4E"/>
    <w:lvl w:ilvl="0" w:tplc="F77276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BE75074"/>
    <w:multiLevelType w:val="hybridMultilevel"/>
    <w:tmpl w:val="A76AF970"/>
    <w:lvl w:ilvl="0" w:tplc="F1B0B3AE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4678F0"/>
    <w:multiLevelType w:val="multilevel"/>
    <w:tmpl w:val="C8EC8EC0"/>
    <w:lvl w:ilvl="0">
      <w:start w:val="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7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3E4C3C80"/>
    <w:multiLevelType w:val="hybridMultilevel"/>
    <w:tmpl w:val="361ADA54"/>
    <w:lvl w:ilvl="0" w:tplc="361C1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7E84221"/>
    <w:multiLevelType w:val="hybridMultilevel"/>
    <w:tmpl w:val="3CDA0908"/>
    <w:lvl w:ilvl="0" w:tplc="F1A4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C384977"/>
    <w:multiLevelType w:val="hybridMultilevel"/>
    <w:tmpl w:val="4522775C"/>
    <w:lvl w:ilvl="0" w:tplc="D414A490">
      <w:start w:val="1"/>
      <w:numFmt w:val="decimal"/>
      <w:lvlRestart w:val="0"/>
      <w:lvlText w:val="%1."/>
      <w:lvlJc w:val="right"/>
      <w:pPr>
        <w:tabs>
          <w:tab w:val="num" w:pos="482"/>
        </w:tabs>
        <w:ind w:left="482" w:hanging="19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0A63415"/>
    <w:multiLevelType w:val="hybridMultilevel"/>
    <w:tmpl w:val="83B8B2E2"/>
    <w:lvl w:ilvl="0" w:tplc="F00E0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3257F60"/>
    <w:multiLevelType w:val="hybridMultilevel"/>
    <w:tmpl w:val="D6CE4276"/>
    <w:lvl w:ilvl="0" w:tplc="2782EC82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34C412A"/>
    <w:multiLevelType w:val="hybridMultilevel"/>
    <w:tmpl w:val="05A62D5E"/>
    <w:lvl w:ilvl="0" w:tplc="9DB4A5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3814884"/>
    <w:multiLevelType w:val="hybridMultilevel"/>
    <w:tmpl w:val="78CCBC6A"/>
    <w:lvl w:ilvl="0" w:tplc="27BCD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BEB7FB7"/>
    <w:multiLevelType w:val="hybridMultilevel"/>
    <w:tmpl w:val="0E4033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DC813F4"/>
    <w:multiLevelType w:val="hybridMultilevel"/>
    <w:tmpl w:val="362CB7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DD16E2D"/>
    <w:multiLevelType w:val="hybridMultilevel"/>
    <w:tmpl w:val="2080220C"/>
    <w:lvl w:ilvl="0" w:tplc="EF60F5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18E4631"/>
    <w:multiLevelType w:val="hybridMultilevel"/>
    <w:tmpl w:val="811213CC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27D2F68"/>
    <w:multiLevelType w:val="hybridMultilevel"/>
    <w:tmpl w:val="A1B6320A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29C3B1B"/>
    <w:multiLevelType w:val="hybridMultilevel"/>
    <w:tmpl w:val="8460C11E"/>
    <w:lvl w:ilvl="0" w:tplc="DC16D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2F8159E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cs="Times New Roman" w:hint="default"/>
      </w:rPr>
    </w:lvl>
  </w:abstractNum>
  <w:abstractNum w:abstractNumId="33">
    <w:nsid w:val="633F2AAA"/>
    <w:multiLevelType w:val="hybridMultilevel"/>
    <w:tmpl w:val="20780DAA"/>
    <w:lvl w:ilvl="0" w:tplc="8A30EC92">
      <w:start w:val="1"/>
      <w:numFmt w:val="taiwaneseCountingThousand"/>
      <w:lvlText w:val="%1、"/>
      <w:lvlJc w:val="left"/>
      <w:pPr>
        <w:tabs>
          <w:tab w:val="num" w:pos="391"/>
        </w:tabs>
        <w:ind w:left="391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  <w:rPr>
        <w:rFonts w:cs="Times New Roman"/>
      </w:rPr>
    </w:lvl>
  </w:abstractNum>
  <w:abstractNum w:abstractNumId="34">
    <w:nsid w:val="66965DC1"/>
    <w:multiLevelType w:val="hybridMultilevel"/>
    <w:tmpl w:val="5E1A793C"/>
    <w:lvl w:ilvl="0" w:tplc="28000A9C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ascii="華康粗黑體" w:eastAsia="華康粗黑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5">
    <w:nsid w:val="67D34974"/>
    <w:multiLevelType w:val="hybridMultilevel"/>
    <w:tmpl w:val="5762A936"/>
    <w:lvl w:ilvl="0" w:tplc="64FA682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AB91633"/>
    <w:multiLevelType w:val="hybridMultilevel"/>
    <w:tmpl w:val="AB2C3864"/>
    <w:lvl w:ilvl="0" w:tplc="F94453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B4B679B"/>
    <w:multiLevelType w:val="hybridMultilevel"/>
    <w:tmpl w:val="356E2AA8"/>
    <w:lvl w:ilvl="0" w:tplc="E03C0C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69E575E"/>
    <w:multiLevelType w:val="hybridMultilevel"/>
    <w:tmpl w:val="F48EB41C"/>
    <w:lvl w:ilvl="0" w:tplc="8F6458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D2B39CC"/>
    <w:multiLevelType w:val="hybridMultilevel"/>
    <w:tmpl w:val="7FFC4BEC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EAC6545"/>
    <w:multiLevelType w:val="hybridMultilevel"/>
    <w:tmpl w:val="E08E436E"/>
    <w:lvl w:ilvl="0" w:tplc="54DAB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Courier New"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36"/>
  </w:num>
  <w:num w:numId="4">
    <w:abstractNumId w:val="6"/>
  </w:num>
  <w:num w:numId="5">
    <w:abstractNumId w:val="1"/>
  </w:num>
  <w:num w:numId="6">
    <w:abstractNumId w:val="34"/>
  </w:num>
  <w:num w:numId="7">
    <w:abstractNumId w:val="20"/>
  </w:num>
  <w:num w:numId="8">
    <w:abstractNumId w:val="4"/>
  </w:num>
  <w:num w:numId="9">
    <w:abstractNumId w:val="10"/>
  </w:num>
  <w:num w:numId="10">
    <w:abstractNumId w:val="2"/>
  </w:num>
  <w:num w:numId="11">
    <w:abstractNumId w:val="32"/>
  </w:num>
  <w:num w:numId="12">
    <w:abstractNumId w:val="3"/>
  </w:num>
  <w:num w:numId="13">
    <w:abstractNumId w:val="0"/>
  </w:num>
  <w:num w:numId="14">
    <w:abstractNumId w:val="37"/>
  </w:num>
  <w:num w:numId="15">
    <w:abstractNumId w:val="12"/>
  </w:num>
  <w:num w:numId="16">
    <w:abstractNumId w:val="33"/>
  </w:num>
  <w:num w:numId="17">
    <w:abstractNumId w:val="26"/>
  </w:num>
  <w:num w:numId="18">
    <w:abstractNumId w:val="29"/>
  </w:num>
  <w:num w:numId="19">
    <w:abstractNumId w:val="30"/>
  </w:num>
  <w:num w:numId="20">
    <w:abstractNumId w:val="39"/>
  </w:num>
  <w:num w:numId="21">
    <w:abstractNumId w:val="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9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3"/>
  </w:num>
  <w:num w:numId="28">
    <w:abstractNumId w:val="16"/>
  </w:num>
  <w:num w:numId="29">
    <w:abstractNumId w:val="38"/>
  </w:num>
  <w:num w:numId="30">
    <w:abstractNumId w:val="23"/>
  </w:num>
  <w:num w:numId="31">
    <w:abstractNumId w:val="35"/>
  </w:num>
  <w:num w:numId="32">
    <w:abstractNumId w:val="22"/>
  </w:num>
  <w:num w:numId="33">
    <w:abstractNumId w:val="11"/>
  </w:num>
  <w:num w:numId="34">
    <w:abstractNumId w:val="21"/>
  </w:num>
  <w:num w:numId="35">
    <w:abstractNumId w:val="19"/>
  </w:num>
  <w:num w:numId="36">
    <w:abstractNumId w:val="15"/>
  </w:num>
  <w:num w:numId="37">
    <w:abstractNumId w:val="25"/>
  </w:num>
  <w:num w:numId="38">
    <w:abstractNumId w:val="8"/>
  </w:num>
  <w:num w:numId="39">
    <w:abstractNumId w:val="2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Moves/>
  <w:defaultTabStop w:val="238"/>
  <w:evenAndOddHeaders/>
  <w:drawingGridVerticalSpacing w:val="184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198"/>
    <w:rsid w:val="000075EF"/>
    <w:rsid w:val="00010421"/>
    <w:rsid w:val="00042B18"/>
    <w:rsid w:val="00046324"/>
    <w:rsid w:val="00057569"/>
    <w:rsid w:val="000B6658"/>
    <w:rsid w:val="000D4549"/>
    <w:rsid w:val="00114B56"/>
    <w:rsid w:val="00131E31"/>
    <w:rsid w:val="00136E8C"/>
    <w:rsid w:val="00167560"/>
    <w:rsid w:val="001C7A72"/>
    <w:rsid w:val="001E33EB"/>
    <w:rsid w:val="00216F86"/>
    <w:rsid w:val="00220478"/>
    <w:rsid w:val="00222CEF"/>
    <w:rsid w:val="00225751"/>
    <w:rsid w:val="002370B0"/>
    <w:rsid w:val="002419E9"/>
    <w:rsid w:val="00274816"/>
    <w:rsid w:val="002811A9"/>
    <w:rsid w:val="002828D3"/>
    <w:rsid w:val="00301BAE"/>
    <w:rsid w:val="00313F41"/>
    <w:rsid w:val="00315CE2"/>
    <w:rsid w:val="00325B33"/>
    <w:rsid w:val="00346307"/>
    <w:rsid w:val="003F4FFE"/>
    <w:rsid w:val="004164EB"/>
    <w:rsid w:val="0042048A"/>
    <w:rsid w:val="00430933"/>
    <w:rsid w:val="00436797"/>
    <w:rsid w:val="004537E3"/>
    <w:rsid w:val="00462825"/>
    <w:rsid w:val="00472957"/>
    <w:rsid w:val="004918B3"/>
    <w:rsid w:val="004A4472"/>
    <w:rsid w:val="004B68E4"/>
    <w:rsid w:val="004C410C"/>
    <w:rsid w:val="004C5199"/>
    <w:rsid w:val="004D7484"/>
    <w:rsid w:val="004E7D62"/>
    <w:rsid w:val="004F5457"/>
    <w:rsid w:val="005016BF"/>
    <w:rsid w:val="00520CE4"/>
    <w:rsid w:val="0052127B"/>
    <w:rsid w:val="005224BF"/>
    <w:rsid w:val="00530B90"/>
    <w:rsid w:val="005336F2"/>
    <w:rsid w:val="00546930"/>
    <w:rsid w:val="005509FF"/>
    <w:rsid w:val="00551B08"/>
    <w:rsid w:val="005A0D9A"/>
    <w:rsid w:val="005C2B7E"/>
    <w:rsid w:val="005E3B20"/>
    <w:rsid w:val="00641D0C"/>
    <w:rsid w:val="00670898"/>
    <w:rsid w:val="00687E09"/>
    <w:rsid w:val="00693703"/>
    <w:rsid w:val="006A2653"/>
    <w:rsid w:val="006B7C35"/>
    <w:rsid w:val="006D14E0"/>
    <w:rsid w:val="00743717"/>
    <w:rsid w:val="00744970"/>
    <w:rsid w:val="007C7E54"/>
    <w:rsid w:val="007D5557"/>
    <w:rsid w:val="007E0CEE"/>
    <w:rsid w:val="007F0755"/>
    <w:rsid w:val="0080622F"/>
    <w:rsid w:val="00812A80"/>
    <w:rsid w:val="0081491D"/>
    <w:rsid w:val="008234AE"/>
    <w:rsid w:val="00834360"/>
    <w:rsid w:val="00842A9F"/>
    <w:rsid w:val="00877E63"/>
    <w:rsid w:val="0088600B"/>
    <w:rsid w:val="008D318B"/>
    <w:rsid w:val="008D31A0"/>
    <w:rsid w:val="008F77AA"/>
    <w:rsid w:val="008F7A31"/>
    <w:rsid w:val="00907784"/>
    <w:rsid w:val="009243FB"/>
    <w:rsid w:val="00925195"/>
    <w:rsid w:val="0092712A"/>
    <w:rsid w:val="00965043"/>
    <w:rsid w:val="009703A7"/>
    <w:rsid w:val="00976A7F"/>
    <w:rsid w:val="009B4D3C"/>
    <w:rsid w:val="009D5524"/>
    <w:rsid w:val="00A304A1"/>
    <w:rsid w:val="00AB0591"/>
    <w:rsid w:val="00AC2E3D"/>
    <w:rsid w:val="00AC53FE"/>
    <w:rsid w:val="00B000A6"/>
    <w:rsid w:val="00B15E49"/>
    <w:rsid w:val="00B7494C"/>
    <w:rsid w:val="00BA5A49"/>
    <w:rsid w:val="00BC0198"/>
    <w:rsid w:val="00BE5465"/>
    <w:rsid w:val="00BF1FB6"/>
    <w:rsid w:val="00BF262F"/>
    <w:rsid w:val="00BF7FA8"/>
    <w:rsid w:val="00C04600"/>
    <w:rsid w:val="00C13720"/>
    <w:rsid w:val="00C605A0"/>
    <w:rsid w:val="00C73F47"/>
    <w:rsid w:val="00CB6528"/>
    <w:rsid w:val="00CC1404"/>
    <w:rsid w:val="00CC369F"/>
    <w:rsid w:val="00CC52E0"/>
    <w:rsid w:val="00D025E6"/>
    <w:rsid w:val="00D55D59"/>
    <w:rsid w:val="00D639CA"/>
    <w:rsid w:val="00D95C95"/>
    <w:rsid w:val="00DE2C25"/>
    <w:rsid w:val="00E00FEC"/>
    <w:rsid w:val="00E15BDD"/>
    <w:rsid w:val="00E3036B"/>
    <w:rsid w:val="00E30C65"/>
    <w:rsid w:val="00E43FF8"/>
    <w:rsid w:val="00E607E3"/>
    <w:rsid w:val="00E611B3"/>
    <w:rsid w:val="00E719BC"/>
    <w:rsid w:val="00E8075D"/>
    <w:rsid w:val="00EB5ED0"/>
    <w:rsid w:val="00EE5EBF"/>
    <w:rsid w:val="00F25559"/>
    <w:rsid w:val="00F42E3C"/>
    <w:rsid w:val="00F47799"/>
    <w:rsid w:val="00F77A91"/>
    <w:rsid w:val="00FB219B"/>
    <w:rsid w:val="00FB40FD"/>
    <w:rsid w:val="00FE44C0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8C"/>
    <w:pPr>
      <w:widowControl w:val="0"/>
    </w:pPr>
    <w:rPr>
      <w:rFonts w:ascii="華康標宋體" w:eastAsia="華康標宋體"/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uiPriority w:val="99"/>
    <w:rsid w:val="00136E8C"/>
    <w:pPr>
      <w:spacing w:afterLines="25"/>
    </w:pPr>
    <w:rPr>
      <w:rFonts w:ascii="華康粗黑體" w:eastAsia="華康粗黑體"/>
      <w:sz w:val="24"/>
    </w:rPr>
  </w:style>
  <w:style w:type="paragraph" w:customStyle="1" w:styleId="1">
    <w:name w:val="1."/>
    <w:basedOn w:val="a"/>
    <w:uiPriority w:val="99"/>
    <w:rsid w:val="00136E8C"/>
    <w:pPr>
      <w:ind w:leftChars="100" w:left="750" w:hangingChars="200" w:hanging="500"/>
    </w:pPr>
  </w:style>
  <w:style w:type="paragraph" w:customStyle="1" w:styleId="a4">
    <w:name w:val="分段能力指標"/>
    <w:basedOn w:val="a"/>
    <w:uiPriority w:val="99"/>
    <w:rsid w:val="00136E8C"/>
    <w:pPr>
      <w:snapToGrid w:val="0"/>
      <w:spacing w:line="280" w:lineRule="exact"/>
      <w:ind w:left="595" w:hanging="567"/>
    </w:pPr>
    <w:rPr>
      <w:rFonts w:hAnsi="新細明體"/>
      <w:sz w:val="20"/>
    </w:rPr>
  </w:style>
  <w:style w:type="paragraph" w:customStyle="1" w:styleId="a5">
    <w:name w:val="教學目標"/>
    <w:basedOn w:val="a"/>
    <w:uiPriority w:val="99"/>
    <w:rsid w:val="00136E8C"/>
    <w:pPr>
      <w:snapToGrid w:val="0"/>
      <w:spacing w:line="280" w:lineRule="exact"/>
      <w:ind w:left="255" w:hanging="227"/>
    </w:pPr>
    <w:rPr>
      <w:rFonts w:hAnsi="新細明體"/>
      <w:sz w:val="20"/>
    </w:rPr>
  </w:style>
  <w:style w:type="paragraph" w:customStyle="1" w:styleId="a6">
    <w:name w:val="相關領域─◎"/>
    <w:basedOn w:val="a7"/>
    <w:uiPriority w:val="99"/>
    <w:rsid w:val="00136E8C"/>
    <w:pPr>
      <w:ind w:left="567"/>
    </w:pPr>
    <w:rPr>
      <w:b/>
      <w:bCs/>
    </w:rPr>
  </w:style>
  <w:style w:type="paragraph" w:customStyle="1" w:styleId="a7">
    <w:name w:val="相關領域..."/>
    <w:basedOn w:val="a"/>
    <w:uiPriority w:val="99"/>
    <w:rsid w:val="00136E8C"/>
    <w:pPr>
      <w:snapToGrid w:val="0"/>
      <w:spacing w:line="280" w:lineRule="exact"/>
      <w:ind w:left="595" w:hanging="567"/>
    </w:pPr>
    <w:rPr>
      <w:rFonts w:hAnsi="新細明體"/>
      <w:sz w:val="20"/>
    </w:rPr>
  </w:style>
  <w:style w:type="paragraph" w:customStyle="1" w:styleId="a8">
    <w:name w:val="教學策略與重點"/>
    <w:basedOn w:val="a"/>
    <w:uiPriority w:val="99"/>
    <w:rsid w:val="00136E8C"/>
    <w:pPr>
      <w:snapToGrid w:val="0"/>
      <w:spacing w:line="280" w:lineRule="exact"/>
      <w:ind w:left="255" w:hanging="227"/>
    </w:pPr>
    <w:rPr>
      <w:rFonts w:hAnsi="新細明體"/>
      <w:sz w:val="20"/>
    </w:rPr>
  </w:style>
  <w:style w:type="paragraph" w:customStyle="1" w:styleId="a9">
    <w:name w:val="教學資源"/>
    <w:basedOn w:val="a8"/>
    <w:uiPriority w:val="99"/>
    <w:rsid w:val="00136E8C"/>
  </w:style>
  <w:style w:type="paragraph" w:styleId="aa">
    <w:name w:val="header"/>
    <w:basedOn w:val="a"/>
    <w:link w:val="ab"/>
    <w:uiPriority w:val="99"/>
    <w:semiHidden/>
    <w:rsid w:val="00136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semiHidden/>
    <w:rsid w:val="00F24A32"/>
    <w:rPr>
      <w:rFonts w:ascii="華康標宋體" w:eastAsia="華康標宋體"/>
      <w:sz w:val="20"/>
      <w:szCs w:val="20"/>
    </w:rPr>
  </w:style>
  <w:style w:type="paragraph" w:styleId="ac">
    <w:name w:val="footer"/>
    <w:basedOn w:val="a"/>
    <w:link w:val="ad"/>
    <w:uiPriority w:val="99"/>
    <w:semiHidden/>
    <w:rsid w:val="00136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semiHidden/>
    <w:locked/>
    <w:rsid w:val="005C2B7E"/>
    <w:rPr>
      <w:rFonts w:ascii="華康標宋體" w:eastAsia="華康標宋體" w:cs="Times New Roman"/>
      <w:kern w:val="2"/>
    </w:rPr>
  </w:style>
  <w:style w:type="paragraph" w:styleId="ae">
    <w:name w:val="Body Text Indent"/>
    <w:basedOn w:val="a"/>
    <w:link w:val="af"/>
    <w:uiPriority w:val="99"/>
    <w:semiHidden/>
    <w:rsid w:val="00136E8C"/>
    <w:pPr>
      <w:snapToGrid w:val="0"/>
      <w:spacing w:line="240" w:lineRule="exact"/>
      <w:ind w:hanging="220"/>
      <w:jc w:val="both"/>
    </w:pPr>
    <w:rPr>
      <w:rFonts w:ascii="標楷體" w:eastAsia="標楷體"/>
      <w:sz w:val="22"/>
    </w:rPr>
  </w:style>
  <w:style w:type="character" w:customStyle="1" w:styleId="af">
    <w:name w:val="本文縮排 字元"/>
    <w:link w:val="ae"/>
    <w:uiPriority w:val="99"/>
    <w:semiHidden/>
    <w:rsid w:val="00F24A32"/>
    <w:rPr>
      <w:rFonts w:ascii="華康標宋體" w:eastAsia="華康標宋體"/>
      <w:sz w:val="25"/>
      <w:szCs w:val="24"/>
    </w:rPr>
  </w:style>
  <w:style w:type="paragraph" w:styleId="af0">
    <w:name w:val="Body Text"/>
    <w:basedOn w:val="a"/>
    <w:link w:val="af1"/>
    <w:uiPriority w:val="99"/>
    <w:semiHidden/>
    <w:rsid w:val="00136E8C"/>
    <w:pPr>
      <w:snapToGrid w:val="0"/>
      <w:spacing w:line="240" w:lineRule="exact"/>
      <w:jc w:val="both"/>
    </w:pPr>
    <w:rPr>
      <w:rFonts w:ascii="標楷體" w:eastAsia="標楷體"/>
      <w:sz w:val="22"/>
    </w:rPr>
  </w:style>
  <w:style w:type="character" w:customStyle="1" w:styleId="af1">
    <w:name w:val="本文 字元"/>
    <w:link w:val="af0"/>
    <w:uiPriority w:val="99"/>
    <w:semiHidden/>
    <w:rsid w:val="00F24A32"/>
    <w:rPr>
      <w:rFonts w:ascii="華康標宋體" w:eastAsia="華康標宋體"/>
      <w:sz w:val="25"/>
      <w:szCs w:val="24"/>
    </w:rPr>
  </w:style>
  <w:style w:type="paragraph" w:styleId="2">
    <w:name w:val="Body Text 2"/>
    <w:basedOn w:val="a"/>
    <w:link w:val="20"/>
    <w:uiPriority w:val="99"/>
    <w:semiHidden/>
    <w:rsid w:val="00136E8C"/>
    <w:pPr>
      <w:snapToGrid w:val="0"/>
      <w:spacing w:line="240" w:lineRule="exact"/>
      <w:jc w:val="both"/>
    </w:pPr>
    <w:rPr>
      <w:rFonts w:ascii="新細明體" w:eastAsia="新細明體"/>
      <w:sz w:val="20"/>
    </w:rPr>
  </w:style>
  <w:style w:type="character" w:customStyle="1" w:styleId="20">
    <w:name w:val="本文 2 字元"/>
    <w:link w:val="2"/>
    <w:uiPriority w:val="99"/>
    <w:semiHidden/>
    <w:rsid w:val="00F24A32"/>
    <w:rPr>
      <w:rFonts w:ascii="華康標宋體" w:eastAsia="華康標宋體"/>
      <w:sz w:val="25"/>
      <w:szCs w:val="24"/>
    </w:rPr>
  </w:style>
  <w:style w:type="character" w:styleId="af2">
    <w:name w:val="page number"/>
    <w:uiPriority w:val="99"/>
    <w:semiHidden/>
    <w:rsid w:val="00136E8C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136E8C"/>
    <w:pPr>
      <w:snapToGrid w:val="0"/>
      <w:spacing w:line="240" w:lineRule="exact"/>
    </w:pPr>
    <w:rPr>
      <w:rFonts w:ascii="Times New Roman" w:eastAsia="新細明體"/>
      <w:color w:val="000000"/>
      <w:sz w:val="20"/>
    </w:rPr>
  </w:style>
  <w:style w:type="character" w:customStyle="1" w:styleId="30">
    <w:name w:val="本文 3 字元"/>
    <w:link w:val="3"/>
    <w:uiPriority w:val="99"/>
    <w:semiHidden/>
    <w:rsid w:val="00F24A32"/>
    <w:rPr>
      <w:rFonts w:ascii="華康標宋體" w:eastAsia="華康標宋體"/>
      <w:sz w:val="16"/>
      <w:szCs w:val="16"/>
    </w:rPr>
  </w:style>
  <w:style w:type="paragraph" w:customStyle="1" w:styleId="9">
    <w:name w:val="9"/>
    <w:basedOn w:val="a"/>
    <w:uiPriority w:val="99"/>
    <w:rsid w:val="00136E8C"/>
    <w:pPr>
      <w:widowControl/>
      <w:spacing w:before="100" w:beforeAutospacing="1" w:after="100" w:afterAutospacing="1"/>
    </w:pPr>
    <w:rPr>
      <w:rFonts w:ascii="新細明體" w:eastAsia="新細明體"/>
      <w:kern w:val="0"/>
      <w:sz w:val="24"/>
    </w:rPr>
  </w:style>
  <w:style w:type="character" w:styleId="af3">
    <w:name w:val="annotation reference"/>
    <w:uiPriority w:val="99"/>
    <w:semiHidden/>
    <w:rsid w:val="00136E8C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136E8C"/>
  </w:style>
  <w:style w:type="character" w:customStyle="1" w:styleId="af5">
    <w:name w:val="註解文字 字元"/>
    <w:link w:val="af4"/>
    <w:uiPriority w:val="99"/>
    <w:semiHidden/>
    <w:rsid w:val="00F24A32"/>
    <w:rPr>
      <w:rFonts w:ascii="華康標宋體" w:eastAsia="華康標宋體"/>
      <w:sz w:val="25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136E8C"/>
    <w:rPr>
      <w:b/>
      <w:bCs/>
    </w:rPr>
  </w:style>
  <w:style w:type="character" w:customStyle="1" w:styleId="af7">
    <w:name w:val="註解主旨 字元"/>
    <w:link w:val="af6"/>
    <w:uiPriority w:val="99"/>
    <w:semiHidden/>
    <w:rsid w:val="00F24A32"/>
    <w:rPr>
      <w:rFonts w:ascii="華康標宋體" w:eastAsia="華康標宋體"/>
      <w:b/>
      <w:bCs/>
      <w:sz w:val="25"/>
      <w:szCs w:val="24"/>
    </w:rPr>
  </w:style>
  <w:style w:type="paragraph" w:styleId="af8">
    <w:name w:val="Balloon Text"/>
    <w:basedOn w:val="a"/>
    <w:link w:val="af9"/>
    <w:uiPriority w:val="99"/>
    <w:semiHidden/>
    <w:rsid w:val="00136E8C"/>
    <w:rPr>
      <w:rFonts w:ascii="Arial" w:eastAsia="新細明體" w:hAnsi="Arial"/>
      <w:sz w:val="18"/>
      <w:szCs w:val="18"/>
    </w:rPr>
  </w:style>
  <w:style w:type="character" w:customStyle="1" w:styleId="af9">
    <w:name w:val="註解方塊文字 字元"/>
    <w:link w:val="af8"/>
    <w:uiPriority w:val="99"/>
    <w:semiHidden/>
    <w:rsid w:val="00F24A32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semiHidden/>
    <w:rsid w:val="00136E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paragraph" w:styleId="afa">
    <w:name w:val="List Paragraph"/>
    <w:basedOn w:val="a"/>
    <w:uiPriority w:val="99"/>
    <w:qFormat/>
    <w:rsid w:val="005224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1542</Words>
  <Characters>8791</Characters>
  <Application>Microsoft Office Word</Application>
  <DocSecurity>0</DocSecurity>
  <Lines>73</Lines>
  <Paragraphs>20</Paragraphs>
  <ScaleCrop>false</ScaleCrop>
  <Company>南一書局企業股份有限公司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各學習領域課程計畫</dc:title>
  <dc:subject/>
  <dc:creator>台北市天主教私立光仁小學</dc:creator>
  <cp:keywords/>
  <dc:description/>
  <cp:lastModifiedBy>台北市天主教私立光仁小學</cp:lastModifiedBy>
  <cp:revision>2</cp:revision>
  <cp:lastPrinted>2005-10-25T07:52:00Z</cp:lastPrinted>
  <dcterms:created xsi:type="dcterms:W3CDTF">2015-03-05T06:06:00Z</dcterms:created>
  <dcterms:modified xsi:type="dcterms:W3CDTF">2015-03-05T06:06:00Z</dcterms:modified>
</cp:coreProperties>
</file>